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2185" w:rsidP="006521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PSPREV013 Interpret and assess contracts</w:t>
      </w:r>
      <w:r>
        <w:fldChar w:fldCharType="end"/>
      </w:r>
    </w:p>
    <w:p w:rsidR="00652185" w:rsidP="00652185">
      <w:pPr>
        <w:pStyle w:val="Version"/>
        <w:sectPr w:rsidSect="00CE68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6877" w:rsidP="00CE6877">
      <w:pPr>
        <w:pStyle w:val="SuperHeading"/>
      </w:pPr>
      <w:r w:rsidRPr="00CE6877">
        <w:t>PSPREV013 Interpret and assess contracts</w:t>
      </w:r>
    </w:p>
    <w:p w:rsidR="00000000" w:rsidRPr="00CE6877" w:rsidP="00CE6877">
      <w:pPr>
        <w:pStyle w:val="Heading1"/>
      </w:pPr>
      <w:bookmarkStart w:id="1" w:name="O_1217263"/>
      <w:bookmarkEnd w:id="1"/>
      <w:r w:rsidRPr="00CE6877">
        <w:t>Modification History</w:t>
      </w:r>
    </w:p>
    <w:p w:rsidR="00000000" w:rsidRPr="00CE6877" w:rsidP="00652185">
      <w:pPr>
        <w:pStyle w:val="BodyText"/>
      </w:pPr>
      <w:r w:rsidRPr="00CE6877">
        <w:t>Supersedes and is equivalent to PSPREV004 Interpret and assess contracts.</w:t>
      </w:r>
    </w:p>
    <w:p w:rsidR="00000000" w:rsidRPr="00CE6877" w:rsidP="00CE6877">
      <w:pPr>
        <w:pStyle w:val="Heading1"/>
      </w:pPr>
      <w:bookmarkStart w:id="2" w:name="O_1217264"/>
      <w:bookmarkEnd w:id="2"/>
      <w:r w:rsidRPr="00CE6877">
        <w:t>Application</w:t>
      </w:r>
    </w:p>
    <w:p w:rsidR="00000000" w:rsidRPr="00CE6877" w:rsidP="00652185">
      <w:pPr>
        <w:pStyle w:val="BodyText"/>
      </w:pPr>
      <w:r w:rsidRPr="00CE6877">
        <w:t>This unit describes the performance outcomes, skills and knowledge required to interpret and assess contracts to determine their l</w:t>
      </w:r>
      <w:r w:rsidRPr="00CE6877">
        <w:t>egal effect, identifying the parties involved and the responsibilities of those parties in order to make decisions regarding liability or compliance.</w:t>
      </w:r>
    </w:p>
    <w:p w:rsidR="00000000" w:rsidRPr="00CE6877" w:rsidP="00652185">
      <w:pPr>
        <w:pStyle w:val="BodyText"/>
      </w:pPr>
      <w:r w:rsidRPr="00CE6877">
        <w:t>This unit applies to those working to interpret and assess contracts within the public sector. Those under</w:t>
      </w:r>
      <w:r w:rsidRPr="00CE6877">
        <w:t>taking this unit work independently, performing complex tasks in a familiar context.</w:t>
      </w:r>
    </w:p>
    <w:p w:rsidR="00000000" w:rsidRPr="00CE6877" w:rsidP="00652185">
      <w:pPr>
        <w:pStyle w:val="BodyText"/>
      </w:pPr>
      <w:r w:rsidRPr="00CE6877">
        <w:t>The skills in this unit must be applied in accordance with Commonwealth and State or Territory legislation, Australian standards and industry codes of practice.</w:t>
      </w:r>
    </w:p>
    <w:p w:rsidR="00000000" w:rsidRPr="00CE6877" w:rsidP="00652185">
      <w:pPr>
        <w:pStyle w:val="BodyText"/>
      </w:pPr>
      <w:r w:rsidRPr="00CE6877">
        <w:t>No occupat</w:t>
      </w:r>
      <w:r w:rsidRPr="00CE6877">
        <w:t>ional licensing, certification or specific legislative requirements apply to this unit at the time of publication.</w:t>
      </w:r>
    </w:p>
    <w:p w:rsidR="00000000" w:rsidRPr="00CE6877" w:rsidP="00CE6877">
      <w:pPr>
        <w:pStyle w:val="Heading1"/>
      </w:pPr>
      <w:bookmarkStart w:id="3" w:name="O_1217265"/>
      <w:bookmarkEnd w:id="3"/>
      <w:r w:rsidRPr="00CE6877">
        <w:t>Pre-requisite Unit</w:t>
      </w:r>
    </w:p>
    <w:p w:rsidR="00000000" w:rsidRPr="00CE6877" w:rsidP="00652185">
      <w:pPr>
        <w:pStyle w:val="BodyText"/>
      </w:pPr>
      <w:r w:rsidRPr="00CE6877">
        <w:t xml:space="preserve">Nil </w:t>
      </w:r>
    </w:p>
    <w:p w:rsidR="00000000" w:rsidRPr="00CE6877" w:rsidP="00CE6877">
      <w:pPr>
        <w:pStyle w:val="Heading1"/>
      </w:pPr>
      <w:bookmarkStart w:id="4" w:name="O_1217266"/>
      <w:bookmarkEnd w:id="4"/>
      <w:r w:rsidRPr="00CE6877">
        <w:t>Competency Field</w:t>
      </w:r>
    </w:p>
    <w:p w:rsidR="00000000" w:rsidRPr="00CE6877" w:rsidP="00652185">
      <w:pPr>
        <w:pStyle w:val="BodyText"/>
      </w:pPr>
      <w:r w:rsidRPr="00CE6877">
        <w:t>Revenue administration</w:t>
      </w:r>
    </w:p>
    <w:p w:rsidR="00000000" w:rsidRPr="00CE6877" w:rsidP="00CE6877">
      <w:pPr>
        <w:pStyle w:val="Heading1"/>
      </w:pPr>
      <w:bookmarkStart w:id="5" w:name="O_1217268"/>
      <w:bookmarkEnd w:id="5"/>
      <w:r w:rsidRPr="00CE6877">
        <w:t>Elements and Perform</w:t>
      </w:r>
      <w:r w:rsidRPr="00CE6877">
        <w:t>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E68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877" w:rsidP="00CE6877">
            <w:pPr>
              <w:pStyle w:val="BodyText"/>
            </w:pPr>
            <w:r w:rsidRPr="00CE687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877">
            <w:pPr>
              <w:pStyle w:val="BodyText"/>
              <w:rPr>
                <w:lang w:val="en-NZ"/>
              </w:rPr>
            </w:pPr>
            <w:r w:rsidRPr="00CE6877">
              <w:rPr>
                <w:rStyle w:val="SpecialBold"/>
              </w:rPr>
              <w:t>PERFORMANCE</w:t>
            </w:r>
            <w:r w:rsidRPr="00CE6877">
              <w:t xml:space="preserve"> </w:t>
            </w:r>
            <w:r w:rsidRPr="00CE6877">
              <w:rPr>
                <w:rStyle w:val="SpecialBold"/>
              </w:rPr>
              <w:t>CRITERIA</w:t>
            </w:r>
          </w:p>
        </w:tc>
      </w:tr>
      <w:tr w:rsidTr="00CE68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877" w:rsidP="00CE6877">
            <w:pPr>
              <w:pStyle w:val="BodyText"/>
            </w:pPr>
            <w:r w:rsidRPr="00CE6877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877">
            <w:pPr>
              <w:pStyle w:val="BodyText"/>
              <w:rPr>
                <w:lang w:val="en-NZ"/>
              </w:rPr>
            </w:pPr>
            <w:r w:rsidRPr="00CE687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E68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877">
            <w:pPr>
              <w:pStyle w:val="List"/>
              <w:rPr>
                <w:lang w:val="en-NZ"/>
              </w:rPr>
            </w:pPr>
            <w:r w:rsidRPr="00CE6877">
              <w:t>1.  Identify key features of contracts.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877" w:rsidP="00CE6877">
            <w:pPr>
              <w:pStyle w:val="List"/>
            </w:pPr>
            <w:r w:rsidRPr="00CE6877">
              <w:t>1.1. Analyse contracts and identify parties involved in each contract.</w:t>
            </w:r>
          </w:p>
          <w:p w:rsidR="00000000" w:rsidRPr="00CE6877" w:rsidP="00CE6877">
            <w:pPr>
              <w:pStyle w:val="List"/>
            </w:pPr>
            <w:r w:rsidRPr="00CE6877">
              <w:t>1.2. Identify legal nature and elements of contracts, terms and obligations.</w:t>
            </w:r>
          </w:p>
          <w:p w:rsidR="00000000" w:rsidRPr="00CE6877" w:rsidP="00CE6877">
            <w:pPr>
              <w:pStyle w:val="List"/>
            </w:pPr>
            <w:r w:rsidRPr="00CE6877">
              <w:t>1.3. Differentiate conditions, warranties and contingencies identified in the contract.</w:t>
            </w:r>
          </w:p>
          <w:p w:rsidR="00000000" w:rsidRPr="00CE6877" w:rsidP="00CE6877">
            <w:pPr>
              <w:pStyle w:val="List"/>
            </w:pPr>
            <w:r w:rsidRPr="00CE6877">
              <w:t>1.4. Identify circum</w:t>
            </w:r>
            <w:r w:rsidRPr="00CE6877">
              <w:t>stances and consequences of terminating contracts.</w:t>
            </w:r>
          </w:p>
          <w:p w:rsidR="00000000" w:rsidP="00CE6877">
            <w:pPr>
              <w:pStyle w:val="List"/>
              <w:rPr>
                <w:lang w:val="en-NZ"/>
              </w:rPr>
            </w:pPr>
            <w:r w:rsidRPr="00CE6877">
              <w:t>1.5. Confirm if contractual rights have been assigned and if assignment is valid.</w:t>
            </w:r>
          </w:p>
        </w:tc>
      </w:tr>
      <w:tr w:rsidTr="00CE68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877">
            <w:pPr>
              <w:pStyle w:val="List"/>
              <w:rPr>
                <w:lang w:val="en-NZ"/>
              </w:rPr>
            </w:pPr>
            <w:r w:rsidRPr="00CE6877">
              <w:t>2. Assess contracts for eligibility and liability.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877" w:rsidP="00CE6877">
            <w:pPr>
              <w:pStyle w:val="List"/>
            </w:pPr>
            <w:r w:rsidRPr="00CE6877">
              <w:t xml:space="preserve">2.1. Analyse contracts in accordance with criteria using a legislative </w:t>
            </w:r>
            <w:r w:rsidRPr="00CE6877">
              <w:t>decision-making process.</w:t>
            </w:r>
          </w:p>
          <w:p w:rsidR="00000000" w:rsidRPr="00CE6877" w:rsidP="00CE6877">
            <w:pPr>
              <w:pStyle w:val="List"/>
            </w:pPr>
            <w:r w:rsidRPr="00CE6877">
              <w:t>2.2. Confirm or deny eligibility or liability of contracts.</w:t>
            </w:r>
          </w:p>
          <w:p w:rsidR="00000000" w:rsidRPr="00CE6877" w:rsidP="00CE6877">
            <w:pPr>
              <w:pStyle w:val="List"/>
            </w:pPr>
            <w:r w:rsidRPr="00CE6877">
              <w:t>2.3. Make decisions and notify customers in accordance with organisational procedures.</w:t>
            </w:r>
          </w:p>
        </w:tc>
      </w:tr>
    </w:tbl>
    <w:p w:rsidR="00652185" w:rsidP="00CE6877">
      <w:pPr>
        <w:pStyle w:val="List"/>
      </w:pPr>
    </w:p>
    <w:p w:rsidR="00652185" w:rsidP="00CE6877">
      <w:pPr>
        <w:pStyle w:val="List"/>
      </w:pPr>
    </w:p>
    <w:p w:rsidR="00000000" w:rsidRPr="00CE6877" w:rsidP="00CE6877">
      <w:pPr>
        <w:pStyle w:val="Heading1"/>
      </w:pPr>
      <w:bookmarkStart w:id="6" w:name="O_1217269"/>
      <w:bookmarkEnd w:id="6"/>
      <w:r w:rsidRPr="00CE687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E68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877">
            <w:pPr>
              <w:pStyle w:val="BodyText"/>
              <w:rPr>
                <w:lang w:val="en-NZ"/>
              </w:rPr>
            </w:pPr>
            <w:r w:rsidRPr="00CE6877">
              <w:t>Foundation skills essential to performance in this unit, but not explicit in the performance criteria are listed here, along with a brief context statement</w:t>
            </w:r>
            <w:r w:rsidRPr="00CE6877">
              <w:rPr>
                <w:rStyle w:val="Emphasis"/>
              </w:rPr>
              <w:t>.</w:t>
            </w:r>
          </w:p>
        </w:tc>
      </w:tr>
      <w:tr w:rsidTr="00CE68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877" w:rsidP="00CE6877">
            <w:pPr>
              <w:pStyle w:val="BodyText"/>
            </w:pPr>
            <w:r w:rsidRPr="00CE687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877">
            <w:pPr>
              <w:pStyle w:val="BodyText"/>
              <w:rPr>
                <w:lang w:val="en-NZ"/>
              </w:rPr>
            </w:pPr>
            <w:r w:rsidRPr="00CE6877">
              <w:rPr>
                <w:rStyle w:val="SpecialBold"/>
              </w:rPr>
              <w:t>DESCRIPTION</w:t>
            </w:r>
          </w:p>
        </w:tc>
      </w:tr>
      <w:tr w:rsidTr="00CE68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877">
            <w:pPr>
              <w:pStyle w:val="BodyText"/>
              <w:rPr>
                <w:lang w:val="en-NZ"/>
              </w:rPr>
            </w:pPr>
            <w:r w:rsidRPr="00CE6877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877" w:rsidP="00CE6877">
            <w:pPr>
              <w:pStyle w:val="ListBullet"/>
            </w:pPr>
            <w:r w:rsidRPr="00CE6877">
              <w:t>navigate and interpret complex formal documents.</w:t>
            </w:r>
          </w:p>
        </w:tc>
      </w:tr>
    </w:tbl>
    <w:p w:rsidR="00000000" w:rsidRPr="00CE6877" w:rsidP="00CE6877">
      <w:pPr>
        <w:pStyle w:val="BodyText"/>
      </w:pPr>
    </w:p>
    <w:p w:rsidR="00000000" w:rsidRPr="00CE6877" w:rsidP="00CE6877">
      <w:pPr>
        <w:pStyle w:val="AllowPageBreak"/>
      </w:pPr>
    </w:p>
    <w:p w:rsidR="00000000" w:rsidRPr="00CE6877" w:rsidP="00CE6877">
      <w:pPr>
        <w:pStyle w:val="Heading1"/>
      </w:pPr>
      <w:bookmarkStart w:id="7" w:name="O_1217271"/>
      <w:bookmarkEnd w:id="7"/>
      <w:r w:rsidRPr="00CE6877">
        <w:t>Unit Mapping Information</w:t>
      </w:r>
    </w:p>
    <w:p w:rsidR="00000000" w:rsidRPr="00CE6877" w:rsidP="00652185">
      <w:pPr>
        <w:pStyle w:val="BodyText"/>
      </w:pPr>
      <w:r w:rsidRPr="00CE6877">
        <w:t>Supersedes and is equivalent to PSPREV004 Interpret and assess contracts.</w:t>
      </w:r>
    </w:p>
    <w:p w:rsidR="00000000" w:rsidRPr="00CE6877" w:rsidP="00CE6877">
      <w:pPr>
        <w:pStyle w:val="Heading1"/>
      </w:pPr>
      <w:bookmarkStart w:id="8" w:name="O_1217278"/>
      <w:bookmarkEnd w:id="8"/>
      <w:r w:rsidRPr="00CE6877">
        <w:t>Links</w:t>
      </w:r>
    </w:p>
    <w:p w:rsidR="00000000" w:rsidRPr="00CE6877" w:rsidP="00652185">
      <w:pPr>
        <w:pStyle w:val="BodyText"/>
      </w:pPr>
      <w:r w:rsidRPr="00CE68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2003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E6877" w:rsidP="00652185">
      <w:pPr>
        <w:pStyle w:val="BodyText"/>
        <w:sectPr w:rsidSect="00CE687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E6877" w:rsidP="00CE6877">
      <w:pPr>
        <w:pStyle w:val="SuperHeading"/>
      </w:pPr>
      <w:r w:rsidRPr="00CE6877">
        <w:t>Assessment Requirements for PSPREV013 Interpret and assess contracts</w:t>
      </w:r>
    </w:p>
    <w:p w:rsidR="00000000" w:rsidRPr="00CE6877" w:rsidP="00CE6877">
      <w:pPr>
        <w:pStyle w:val="Heading1"/>
      </w:pPr>
      <w:bookmarkStart w:id="9" w:name="O_1217273"/>
      <w:bookmarkEnd w:id="9"/>
      <w:r w:rsidRPr="00CE6877">
        <w:t>Modification History</w:t>
      </w:r>
    </w:p>
    <w:p w:rsidR="00000000" w:rsidRPr="00CE6877" w:rsidP="00652185">
      <w:pPr>
        <w:pStyle w:val="BodyText"/>
      </w:pPr>
      <w:r w:rsidRPr="00CE6877">
        <w:t>Supersedes and is eq</w:t>
      </w:r>
      <w:r w:rsidRPr="00CE6877">
        <w:t>uivalent to PSPREV004 Interpret and assess contracts.</w:t>
      </w:r>
    </w:p>
    <w:p w:rsidR="00000000" w:rsidRPr="00CE6877" w:rsidP="00CE6877">
      <w:pPr>
        <w:pStyle w:val="Heading1"/>
      </w:pPr>
      <w:bookmarkStart w:id="10" w:name="O_1217274"/>
      <w:bookmarkEnd w:id="10"/>
      <w:r w:rsidRPr="00CE6877">
        <w:t>Performance Evidence</w:t>
      </w:r>
    </w:p>
    <w:p w:rsidR="00000000" w:rsidRPr="00CE6877" w:rsidP="00652185">
      <w:pPr>
        <w:pStyle w:val="BodyText"/>
      </w:pPr>
      <w:r w:rsidRPr="00CE6877">
        <w:t>Evidence of the ability to complete tasks outlined in elements and performance criteria of this unit in the context of the job role, and on at least one occasion:</w:t>
      </w:r>
    </w:p>
    <w:p w:rsidR="00000000" w:rsidRPr="00CE6877" w:rsidP="00CE6877">
      <w:pPr>
        <w:pStyle w:val="ListBullet"/>
      </w:pPr>
      <w:r w:rsidRPr="00CE6877">
        <w:t>communicate with others on matters involving exchanges of complex information when interpreting and assessing contracts</w:t>
      </w:r>
    </w:p>
    <w:p w:rsidR="00000000" w:rsidRPr="00CE6877" w:rsidP="00CE6877">
      <w:pPr>
        <w:pStyle w:val="ListBullet"/>
      </w:pPr>
      <w:r w:rsidRPr="00CE6877">
        <w:t>use technology to conduct research, make enquiries, review available data, access legislative requirements and record outcomes.</w:t>
      </w:r>
    </w:p>
    <w:p w:rsidR="00000000" w:rsidRPr="00CE6877" w:rsidP="00CE6877">
      <w:pPr>
        <w:pStyle w:val="AllowPageBreak"/>
      </w:pPr>
    </w:p>
    <w:p w:rsidR="00000000" w:rsidRPr="00CE6877" w:rsidP="00CE6877">
      <w:pPr>
        <w:pStyle w:val="Heading1"/>
      </w:pPr>
      <w:bookmarkStart w:id="11" w:name="O_1217275"/>
      <w:bookmarkEnd w:id="11"/>
      <w:r w:rsidRPr="00CE6877">
        <w:t>Knowledge Evidence</w:t>
      </w:r>
    </w:p>
    <w:p w:rsidR="00000000" w:rsidRPr="00CE6877" w:rsidP="00652185">
      <w:pPr>
        <w:pStyle w:val="BodyText"/>
      </w:pPr>
      <w:r w:rsidRPr="00CE6877">
        <w:t>Evidence of the ability to complete tasks outlined in elements and performance criteria of this unit in the context of the job role, and on at least one occasion:</w:t>
      </w:r>
    </w:p>
    <w:p w:rsidR="00000000" w:rsidRPr="00CE6877" w:rsidP="00CE6877">
      <w:pPr>
        <w:pStyle w:val="ListBullet"/>
      </w:pPr>
      <w:r w:rsidRPr="00CE6877">
        <w:t>communicate with others on matters involving exchanges of co</w:t>
      </w:r>
      <w:r w:rsidRPr="00CE6877">
        <w:t>mplex information when interpreting and assessing contracts</w:t>
      </w:r>
    </w:p>
    <w:p w:rsidR="00000000" w:rsidRPr="00CE6877" w:rsidP="00CE6877">
      <w:pPr>
        <w:pStyle w:val="ListBullet"/>
      </w:pPr>
      <w:r w:rsidRPr="00CE6877">
        <w:t>use technology to conduct research, make enquiries, review available data, access legislative requirements and record outcomes.</w:t>
      </w:r>
    </w:p>
    <w:p w:rsidR="00000000" w:rsidRPr="00CE6877" w:rsidP="00CE6877">
      <w:pPr>
        <w:pStyle w:val="AllowPageBreak"/>
      </w:pPr>
    </w:p>
    <w:p w:rsidR="00000000" w:rsidRPr="00CE6877" w:rsidP="00CE6877">
      <w:pPr>
        <w:pStyle w:val="Heading1"/>
      </w:pPr>
      <w:bookmarkStart w:id="12" w:name="O_1217276"/>
      <w:bookmarkEnd w:id="12"/>
      <w:r w:rsidRPr="00CE6877">
        <w:t>Assessment Conditions</w:t>
      </w:r>
    </w:p>
    <w:p w:rsidR="00000000" w:rsidRPr="00CE6877" w:rsidP="00652185">
      <w:pPr>
        <w:pStyle w:val="BodyText"/>
      </w:pPr>
      <w:r w:rsidRPr="00CE6877">
        <w:t>Skills must be demonstrated</w:t>
      </w:r>
      <w:r w:rsidRPr="00CE6877">
        <w:t xml:space="preserve"> in the workplace or in a simulated environment that reflects workplace conditions. </w:t>
      </w:r>
    </w:p>
    <w:p w:rsidR="00000000" w:rsidRPr="00CE6877" w:rsidP="00652185">
      <w:pPr>
        <w:pStyle w:val="BodyText"/>
      </w:pPr>
      <w:r w:rsidRPr="00CE6877">
        <w:t>Assessment must ensure access to:</w:t>
      </w:r>
    </w:p>
    <w:p w:rsidR="00000000" w:rsidRPr="00CE6877" w:rsidP="00CE6877">
      <w:pPr>
        <w:pStyle w:val="ListBullet"/>
      </w:pPr>
      <w:r w:rsidRPr="00CE6877">
        <w:t>legislation, regulations, rulings, commissioner practices and other applicable case law relating to contracts</w:t>
      </w:r>
    </w:p>
    <w:p w:rsidR="00000000" w:rsidRPr="00CE6877" w:rsidP="00CE6877">
      <w:pPr>
        <w:pStyle w:val="ListBullet"/>
      </w:pPr>
      <w:r w:rsidRPr="00CE6877">
        <w:t>legislative decision-making process</w:t>
      </w:r>
    </w:p>
    <w:p w:rsidR="00000000" w:rsidRPr="00CE6877" w:rsidP="00CE6877">
      <w:pPr>
        <w:pStyle w:val="ListBullet"/>
      </w:pPr>
      <w:r w:rsidRPr="00CE6877">
        <w:t>organisational procedures and protocols for interpretation and assessment of contracts</w:t>
      </w:r>
    </w:p>
    <w:p w:rsidR="00000000" w:rsidRPr="00CE6877" w:rsidP="00CE6877">
      <w:pPr>
        <w:pStyle w:val="ListBullet"/>
      </w:pPr>
      <w:r w:rsidRPr="00CE6877">
        <w:t>information systems, equipment and resources of the working environment.</w:t>
      </w:r>
    </w:p>
    <w:p w:rsidR="00000000" w:rsidRPr="00CE6877" w:rsidP="00652185">
      <w:pPr>
        <w:pStyle w:val="BodyText"/>
      </w:pPr>
      <w:r w:rsidRPr="00CE6877">
        <w:t>Assessors must satisfy the Standards for Registered Training</w:t>
      </w:r>
      <w:r w:rsidRPr="00CE6877">
        <w:t xml:space="preserve"> Organisations’ requirements for assessors.</w:t>
      </w:r>
    </w:p>
    <w:p w:rsidR="00000000" w:rsidRPr="00CE6877" w:rsidP="00CE6877">
      <w:pPr>
        <w:pStyle w:val="Heading1"/>
      </w:pPr>
      <w:bookmarkStart w:id="13" w:name="O_1217279"/>
      <w:bookmarkEnd w:id="13"/>
      <w:r w:rsidRPr="00CE6877">
        <w:t>Links</w:t>
      </w:r>
    </w:p>
    <w:p w:rsidR="00000000" w:rsidRPr="00CE6877" w:rsidP="00652185">
      <w:pPr>
        <w:pStyle w:val="BodyText"/>
      </w:pPr>
      <w:r w:rsidRPr="00CE68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2003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E6877" w:rsidP="00CE6877"/>
    <w:sectPr w:rsidSect="00CE687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8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877" w:rsidRPr="00652185" w:rsidP="006521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8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185" w:rsidP="00CE68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2185" w:rsidP="00CE68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652185" w:rsidP="00CE687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877" w:rsidP="00CE68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52185">
      <w:t>Approved</w:t>
    </w:r>
    <w:r w:rsidR="0065218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5218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52185">
      <w:rPr>
        <w:noProof/>
      </w:rPr>
      <w:t>4</w:t>
    </w:r>
    <w:r>
      <w:rPr>
        <w:noProof/>
      </w:rPr>
      <w:fldChar w:fldCharType="end"/>
    </w:r>
  </w:p>
  <w:p w:rsidR="00CE6877" w:rsidP="00CE68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5218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52185">
      <w:t>Public Skills Australia</w:t>
    </w:r>
    <w:r w:rsidR="00652185">
      <w:fldChar w:fldCharType="end"/>
    </w:r>
  </w:p>
  <w:p w:rsidR="00CE6877" w:rsidP="00CE68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8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1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6877" w:rsidRPr="00652185" w:rsidP="006521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8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185" w:rsidRPr="002D2AF8" w:rsidP="00CE68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PSPREV013 Interpret and assess contracts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52185" w:rsidP="00CE687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877" w:rsidRPr="002D2AF8" w:rsidP="00CE68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52185">
      <w:t>PSPREV013 Interpret and assess contracts</w:t>
    </w:r>
    <w:r w:rsidR="0065218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52185">
      <w:rPr>
        <w:noProof/>
      </w:rPr>
      <w:t>2 March 2025</w:t>
    </w:r>
    <w:r>
      <w:fldChar w:fldCharType="end"/>
    </w:r>
  </w:p>
  <w:p w:rsidR="00CE6877" w:rsidP="00CE68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C2B1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002E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8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68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68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68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68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68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68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68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68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68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68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6877"/>
  </w:style>
  <w:style w:type="character" w:customStyle="1" w:styleId="Heading1Char">
    <w:name w:val="Heading 1 Char"/>
    <w:basedOn w:val="DefaultParagraphFont"/>
    <w:link w:val="Heading1"/>
    <w:rsid w:val="00CE68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68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687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E687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E687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6877"/>
    <w:rPr>
      <w:b/>
      <w:spacing w:val="0"/>
    </w:rPr>
  </w:style>
  <w:style w:type="character" w:styleId="Emphasis">
    <w:name w:val="Emphasis"/>
    <w:basedOn w:val="DefaultParagraphFont"/>
    <w:qFormat/>
    <w:rsid w:val="00CE6877"/>
    <w:rPr>
      <w:i/>
    </w:rPr>
  </w:style>
  <w:style w:type="paragraph" w:customStyle="1" w:styleId="SuperHeading">
    <w:name w:val="SuperHeading"/>
    <w:basedOn w:val="Normal"/>
    <w:rsid w:val="00CE68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68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68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68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68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68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68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68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68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68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68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68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68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68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68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68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68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68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68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687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E68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68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68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68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68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68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68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68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68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68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68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68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68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687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68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68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68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6877"/>
  </w:style>
  <w:style w:type="paragraph" w:styleId="TableofFigures">
    <w:name w:val="table of figures"/>
    <w:basedOn w:val="Normal"/>
    <w:next w:val="Normal"/>
    <w:semiHidden/>
    <w:rsid w:val="00CE68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687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E6877"/>
    <w:rPr>
      <w:rFonts w:ascii="Wingdings" w:hAnsi="Wingdings"/>
    </w:rPr>
  </w:style>
  <w:style w:type="paragraph" w:customStyle="1" w:styleId="TableHeading">
    <w:name w:val="Table Heading"/>
    <w:basedOn w:val="HeadingBase"/>
    <w:rsid w:val="00CE68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6877"/>
    <w:rPr>
      <w:color w:val="0033CC"/>
      <w:u w:val="none"/>
    </w:rPr>
  </w:style>
  <w:style w:type="paragraph" w:customStyle="1" w:styleId="BodyTextRight">
    <w:name w:val="Body Text Right"/>
    <w:basedOn w:val="BodyText"/>
    <w:rsid w:val="00CE68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68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68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68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68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68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6877"/>
    <w:rPr>
      <w:sz w:val="32"/>
    </w:rPr>
  </w:style>
  <w:style w:type="paragraph" w:customStyle="1" w:styleId="HeadingProcedure">
    <w:name w:val="Heading Procedure"/>
    <w:basedOn w:val="HeadingBase"/>
    <w:next w:val="Normal"/>
    <w:rsid w:val="00CE68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6877"/>
    <w:pPr>
      <w:spacing w:before="60" w:after="60"/>
    </w:pPr>
  </w:style>
  <w:style w:type="paragraph" w:styleId="ListContinue">
    <w:name w:val="List Continue"/>
    <w:basedOn w:val="List"/>
    <w:rsid w:val="00CE6877"/>
    <w:pPr>
      <w:ind w:firstLine="0"/>
    </w:pPr>
  </w:style>
  <w:style w:type="paragraph" w:customStyle="1" w:styleId="ListNote">
    <w:name w:val="List Note"/>
    <w:basedOn w:val="List"/>
    <w:rsid w:val="00CE68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68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68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6877"/>
    <w:rPr>
      <w:rFonts w:ascii="Courier New" w:hAnsi="Courier New"/>
    </w:rPr>
  </w:style>
  <w:style w:type="paragraph" w:customStyle="1" w:styleId="NoteBullet">
    <w:name w:val="Note Bullet"/>
    <w:basedOn w:val="Note"/>
    <w:rsid w:val="00CE68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68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68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68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68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68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68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6877"/>
    <w:rPr>
      <w:b/>
      <w:smallCaps/>
    </w:rPr>
  </w:style>
  <w:style w:type="paragraph" w:customStyle="1" w:styleId="TableListNumber">
    <w:name w:val="Table List Number"/>
    <w:basedOn w:val="ListNumber"/>
    <w:rsid w:val="00CE68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68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6877"/>
    <w:pPr>
      <w:numPr>
        <w:numId w:val="8"/>
      </w:numPr>
    </w:pPr>
  </w:style>
  <w:style w:type="paragraph" w:customStyle="1" w:styleId="ListAlpha2">
    <w:name w:val="List Alpha 2"/>
    <w:basedOn w:val="List2"/>
    <w:rsid w:val="00CE6877"/>
    <w:pPr>
      <w:numPr>
        <w:numId w:val="7"/>
      </w:numPr>
    </w:pPr>
  </w:style>
  <w:style w:type="paragraph" w:styleId="List2">
    <w:name w:val="List 2"/>
    <w:basedOn w:val="BodyText"/>
    <w:rsid w:val="00CE68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68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68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68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68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687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E6877"/>
    <w:pPr>
      <w:numPr>
        <w:numId w:val="3"/>
      </w:numPr>
    </w:pPr>
  </w:style>
  <w:style w:type="paragraph" w:styleId="ListContinue2">
    <w:name w:val="List Continue 2"/>
    <w:basedOn w:val="List2"/>
    <w:rsid w:val="00CE6877"/>
    <w:pPr>
      <w:ind w:firstLine="0"/>
    </w:pPr>
  </w:style>
  <w:style w:type="paragraph" w:styleId="ListContinue3">
    <w:name w:val="List Continue 3"/>
    <w:basedOn w:val="List3"/>
    <w:rsid w:val="00CE6877"/>
    <w:pPr>
      <w:ind w:left="1021" w:firstLine="0"/>
    </w:pPr>
  </w:style>
  <w:style w:type="paragraph" w:styleId="ListContinue4">
    <w:name w:val="List Continue 4"/>
    <w:basedOn w:val="List4"/>
    <w:rsid w:val="00CE6877"/>
    <w:pPr>
      <w:ind w:firstLine="0"/>
    </w:pPr>
  </w:style>
  <w:style w:type="paragraph" w:styleId="ListContinue5">
    <w:name w:val="List Continue 5"/>
    <w:basedOn w:val="List5"/>
    <w:rsid w:val="00CE6877"/>
    <w:pPr>
      <w:ind w:firstLine="0"/>
    </w:pPr>
  </w:style>
  <w:style w:type="paragraph" w:styleId="ListNumber3">
    <w:name w:val="List Number 3"/>
    <w:basedOn w:val="List3"/>
    <w:rsid w:val="00CE6877"/>
    <w:pPr>
      <w:numPr>
        <w:numId w:val="4"/>
      </w:numPr>
    </w:pPr>
  </w:style>
  <w:style w:type="paragraph" w:styleId="ListNumber4">
    <w:name w:val="List Number 4"/>
    <w:basedOn w:val="List4"/>
    <w:rsid w:val="00CE6877"/>
    <w:pPr>
      <w:numPr>
        <w:numId w:val="5"/>
      </w:numPr>
    </w:pPr>
  </w:style>
  <w:style w:type="paragraph" w:styleId="ListNumber5">
    <w:name w:val="List Number 5"/>
    <w:basedOn w:val="List5"/>
    <w:rsid w:val="00CE6877"/>
    <w:pPr>
      <w:numPr>
        <w:numId w:val="6"/>
      </w:numPr>
    </w:pPr>
  </w:style>
  <w:style w:type="paragraph" w:styleId="BlockText">
    <w:name w:val="Block Text"/>
    <w:basedOn w:val="Normal"/>
    <w:rsid w:val="00CE68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68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6877"/>
    <w:rPr>
      <w:sz w:val="16"/>
      <w:vertAlign w:val="superscript"/>
    </w:rPr>
  </w:style>
  <w:style w:type="character" w:customStyle="1" w:styleId="Symbols">
    <w:name w:val="Symbols"/>
    <w:basedOn w:val="DefaultParagraphFont"/>
    <w:rsid w:val="00CE6877"/>
    <w:rPr>
      <w:rFonts w:ascii="Symbol" w:hAnsi="Symbol"/>
    </w:rPr>
  </w:style>
  <w:style w:type="character" w:customStyle="1" w:styleId="MenuOptions">
    <w:name w:val="Menu Options"/>
    <w:basedOn w:val="DefaultParagraphFont"/>
    <w:rsid w:val="00CE68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6877"/>
    <w:rPr>
      <w:b/>
    </w:rPr>
  </w:style>
  <w:style w:type="character" w:customStyle="1" w:styleId="Underlined">
    <w:name w:val="Underlined"/>
    <w:basedOn w:val="DefaultParagraphFont"/>
    <w:rsid w:val="00CE6877"/>
    <w:rPr>
      <w:u w:val="single"/>
    </w:rPr>
  </w:style>
  <w:style w:type="paragraph" w:customStyle="1" w:styleId="TableBodyTextRight">
    <w:name w:val="Table Body Text Right"/>
    <w:basedOn w:val="TableBodyText"/>
    <w:rsid w:val="00CE68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6877"/>
    <w:rPr>
      <w:sz w:val="18"/>
    </w:rPr>
  </w:style>
  <w:style w:type="paragraph" w:customStyle="1" w:styleId="BodySmallRight">
    <w:name w:val="Body Small Right"/>
    <w:basedOn w:val="BodyTextRight"/>
    <w:rsid w:val="00CE6877"/>
    <w:rPr>
      <w:sz w:val="18"/>
      <w:szCs w:val="18"/>
    </w:rPr>
  </w:style>
  <w:style w:type="paragraph" w:customStyle="1" w:styleId="MarginEdition">
    <w:name w:val="Margin Edition"/>
    <w:basedOn w:val="MarginNote"/>
    <w:rsid w:val="00CE68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6877"/>
    <w:rPr>
      <w:sz w:val="2"/>
      <w:szCs w:val="2"/>
    </w:rPr>
  </w:style>
  <w:style w:type="character" w:customStyle="1" w:styleId="Small">
    <w:name w:val="Small"/>
    <w:basedOn w:val="DefaultParagraphFont"/>
    <w:rsid w:val="00CE6877"/>
    <w:rPr>
      <w:sz w:val="16"/>
    </w:rPr>
  </w:style>
  <w:style w:type="paragraph" w:customStyle="1" w:styleId="WideTable">
    <w:name w:val="Wide Table"/>
    <w:basedOn w:val="Normal"/>
    <w:rsid w:val="00CE68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6877"/>
  </w:style>
  <w:style w:type="paragraph" w:styleId="Quote">
    <w:name w:val="Quote"/>
    <w:basedOn w:val="Heading1"/>
    <w:link w:val="QuoteChar"/>
    <w:qFormat/>
    <w:rsid w:val="00CE68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68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6877"/>
    <w:pPr>
      <w:pageBreakBefore/>
    </w:pPr>
  </w:style>
  <w:style w:type="paragraph" w:customStyle="1" w:styleId="Border">
    <w:name w:val="Border"/>
    <w:basedOn w:val="Normal"/>
    <w:qFormat/>
    <w:rsid w:val="00CE68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68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68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68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68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68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68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68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68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6877"/>
    <w:rPr>
      <w:u w:val="single"/>
    </w:rPr>
  </w:style>
  <w:style w:type="character" w:customStyle="1" w:styleId="BoldandItalics">
    <w:name w:val="Bold and Italics"/>
    <w:qFormat/>
    <w:rsid w:val="00CE6877"/>
    <w:rPr>
      <w:b/>
      <w:i/>
      <w:u w:val="none"/>
    </w:rPr>
  </w:style>
  <w:style w:type="paragraph" w:styleId="BalloonText">
    <w:name w:val="Balloon Text"/>
    <w:basedOn w:val="Normal"/>
    <w:link w:val="BalloonTextChar"/>
    <w:rsid w:val="00CE68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68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68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68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68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68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6877"/>
    <w:pPr>
      <w:spacing w:before="0" w:after="0"/>
    </w:pPr>
  </w:style>
  <w:style w:type="paragraph" w:customStyle="1" w:styleId="BodyTextBold">
    <w:name w:val="Body Text Bold"/>
    <w:basedOn w:val="BodyText"/>
    <w:qFormat/>
    <w:rsid w:val="00CE6877"/>
    <w:rPr>
      <w:b/>
    </w:rPr>
  </w:style>
  <w:style w:type="character" w:styleId="Hyperlink">
    <w:name w:val="Hyperlink"/>
    <w:basedOn w:val="DefaultParagraphFont"/>
    <w:uiPriority w:val="99"/>
    <w:unhideWhenUsed/>
    <w:rsid w:val="006521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583</Words>
  <Characters>3917</Characters>
  <Application>Microsoft Office Word</Application>
  <DocSecurity>0</DocSecurity>
  <Lines>115</Lines>
  <Paragraphs>72</Paragraphs>
  <ScaleCrop>false</ScaleCrop>
  <Company>Author-it Software Corporation Ltd.</Company>
  <LinksUpToDate>false</LinksUpToDate>
  <CharactersWithSpaces>4428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PSPREV013 Interpret and assess contracts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2025-03-02T00:32:00Z</dcterms:created>
  <dcterms:modified xsi:type="dcterms:W3CDTF">2025-03-02T00:32:00Z</dcterms:modified>
</cp:coreProperties>
</file>