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740" w:rsidP="00A77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PSPREV010 Identify and apply statute law</w:t>
      </w:r>
      <w:r>
        <w:fldChar w:fldCharType="end"/>
      </w:r>
    </w:p>
    <w:p w:rsidR="00A77740" w:rsidP="00A77740">
      <w:pPr>
        <w:pStyle w:val="Version"/>
        <w:sectPr w:rsidSect="00BC4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B66" w:rsidP="00BC4B66">
      <w:pPr>
        <w:pStyle w:val="SuperHeading"/>
      </w:pPr>
      <w:r w:rsidRPr="00BC4B66">
        <w:t>PSPREV010 Identify and apply statute law</w:t>
      </w:r>
    </w:p>
    <w:p w:rsidR="00000000" w:rsidRPr="00BC4B66" w:rsidP="00BC4B66">
      <w:pPr>
        <w:pStyle w:val="Heading1"/>
      </w:pPr>
      <w:bookmarkStart w:id="1" w:name="O_1217206"/>
      <w:bookmarkEnd w:id="1"/>
      <w:r w:rsidRPr="00BC4B66">
        <w:t>Modification History</w:t>
      </w:r>
    </w:p>
    <w:p w:rsidR="00000000" w:rsidRPr="00BC4B66" w:rsidP="00A77740">
      <w:pPr>
        <w:pStyle w:val="BodyText"/>
      </w:pPr>
      <w:r w:rsidRPr="00BC4B66">
        <w:t>Supersedes and is equivalent to PSPREV001 Identify and apply statute law.</w:t>
      </w:r>
    </w:p>
    <w:p w:rsidR="00000000" w:rsidRPr="00BC4B66" w:rsidP="00BC4B66">
      <w:pPr>
        <w:pStyle w:val="Heading1"/>
      </w:pPr>
      <w:bookmarkStart w:id="2" w:name="O_1217207"/>
      <w:bookmarkEnd w:id="2"/>
      <w:r w:rsidRPr="00BC4B66">
        <w:t>Application</w:t>
      </w:r>
    </w:p>
    <w:p w:rsidR="00000000" w:rsidRPr="00BC4B66" w:rsidP="00A77740">
      <w:pPr>
        <w:pStyle w:val="BodyText"/>
      </w:pPr>
      <w:r w:rsidRPr="00BC4B66">
        <w:t xml:space="preserve">This unit describes the performance outcomes, skills and knowledge required to identify statute law and how it applies to a range </w:t>
      </w:r>
      <w:r w:rsidRPr="00BC4B66">
        <w:t>of situations affecting customers.</w:t>
      </w:r>
    </w:p>
    <w:p w:rsidR="00000000" w:rsidRPr="00BC4B66" w:rsidP="00A77740">
      <w:pPr>
        <w:pStyle w:val="BodyText"/>
      </w:pPr>
      <w:r w:rsidRPr="00BC4B66">
        <w:t>This unit applies to individuals working in public sector roles involving revenue and statute laws. Those undertaking this unit work independently, performing complex tasks in a familiar context.</w:t>
      </w:r>
    </w:p>
    <w:p w:rsidR="00000000" w:rsidRPr="00BC4B66" w:rsidP="00A77740">
      <w:pPr>
        <w:pStyle w:val="BodyText"/>
      </w:pPr>
      <w:r w:rsidRPr="00BC4B66">
        <w:t>The skills in this unit m</w:t>
      </w:r>
      <w:r w:rsidRPr="00BC4B66">
        <w:t>ust be applied in accordance with Commonwealth and State or Territory legislation, Australian standards and industry codes of practice.</w:t>
      </w:r>
    </w:p>
    <w:p w:rsidR="00000000" w:rsidRPr="00BC4B66" w:rsidP="00A77740">
      <w:pPr>
        <w:pStyle w:val="BodyText"/>
      </w:pPr>
      <w:r w:rsidRPr="00BC4B66">
        <w:t>No occupational licensing, certification or specific legislative requirements apply to this unit at the time of publicat</w:t>
      </w:r>
      <w:r w:rsidRPr="00BC4B66">
        <w:t>ion.</w:t>
      </w:r>
    </w:p>
    <w:p w:rsidR="00000000" w:rsidRPr="00BC4B66" w:rsidP="00BC4B66">
      <w:pPr>
        <w:pStyle w:val="Heading1"/>
      </w:pPr>
      <w:bookmarkStart w:id="3" w:name="O_1217208"/>
      <w:bookmarkEnd w:id="3"/>
      <w:r w:rsidRPr="00BC4B66">
        <w:t>Pre-requisite Unit</w:t>
      </w:r>
    </w:p>
    <w:p w:rsidR="00000000" w:rsidRPr="00BC4B66" w:rsidP="00A77740">
      <w:pPr>
        <w:pStyle w:val="BodyText"/>
      </w:pPr>
      <w:r w:rsidRPr="00BC4B66">
        <w:t xml:space="preserve">Nil </w:t>
      </w:r>
    </w:p>
    <w:p w:rsidR="00000000" w:rsidRPr="00BC4B66" w:rsidP="00BC4B66">
      <w:pPr>
        <w:pStyle w:val="Heading1"/>
      </w:pPr>
      <w:bookmarkStart w:id="4" w:name="O_1217209"/>
      <w:bookmarkEnd w:id="4"/>
      <w:r w:rsidRPr="00BC4B66">
        <w:t>Competency Field</w:t>
      </w:r>
    </w:p>
    <w:p w:rsidR="00000000" w:rsidRPr="00BC4B66" w:rsidP="00A77740">
      <w:pPr>
        <w:pStyle w:val="BodyText"/>
      </w:pPr>
      <w:r w:rsidRPr="00BC4B66">
        <w:t>Revenue administration</w:t>
      </w:r>
    </w:p>
    <w:p w:rsidR="00000000" w:rsidRPr="00BC4B66" w:rsidP="00BC4B66">
      <w:pPr>
        <w:pStyle w:val="Heading1"/>
      </w:pPr>
      <w:bookmarkStart w:id="5" w:name="O_1217211"/>
      <w:bookmarkEnd w:id="5"/>
      <w:r w:rsidRPr="00BC4B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B66" w:rsidP="00BC4B66">
            <w:pPr>
              <w:pStyle w:val="BodyText"/>
            </w:pPr>
            <w:r w:rsidRPr="00BC4B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B66">
            <w:pPr>
              <w:pStyle w:val="BodyText"/>
              <w:rPr>
                <w:lang w:val="en-NZ"/>
              </w:rPr>
            </w:pPr>
            <w:r w:rsidRPr="00BC4B66">
              <w:rPr>
                <w:rStyle w:val="SpecialBold"/>
              </w:rPr>
              <w:t>PERFORMANCE</w:t>
            </w:r>
            <w:r w:rsidRPr="00BC4B66">
              <w:t xml:space="preserve"> </w:t>
            </w:r>
            <w:r w:rsidRPr="00BC4B66">
              <w:rPr>
                <w:rStyle w:val="SpecialBold"/>
              </w:rPr>
              <w:t>CRITERIA</w:t>
            </w:r>
          </w:p>
        </w:tc>
      </w:tr>
      <w:tr w:rsidTr="00BC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B66" w:rsidP="00BC4B66">
            <w:pPr>
              <w:pStyle w:val="BodyText"/>
            </w:pPr>
            <w:r w:rsidRPr="00BC4B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B66">
            <w:pPr>
              <w:pStyle w:val="BodyText"/>
              <w:rPr>
                <w:lang w:val="en-NZ"/>
              </w:rPr>
            </w:pPr>
            <w:r w:rsidRPr="00BC4B66">
              <w:rPr>
                <w:rStyle w:val="Emphasis"/>
              </w:rPr>
              <w:t>Performance criteria des</w:t>
            </w:r>
            <w:r w:rsidRPr="00BC4B66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BC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B66">
            <w:pPr>
              <w:pStyle w:val="List"/>
              <w:rPr>
                <w:lang w:val="en-NZ"/>
              </w:rPr>
            </w:pPr>
            <w:r w:rsidRPr="00BC4B66">
              <w:t>1. Identify applicable statute law.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B66" w:rsidP="00BC4B66">
            <w:pPr>
              <w:pStyle w:val="List"/>
            </w:pPr>
            <w:r w:rsidRPr="00BC4B66">
              <w:t>1.1. Apply principal rules governing the interpretation of statutes.</w:t>
            </w:r>
          </w:p>
          <w:p w:rsidR="00000000" w:rsidP="00BC4B66">
            <w:pPr>
              <w:pStyle w:val="List"/>
              <w:rPr>
                <w:lang w:val="en-NZ"/>
              </w:rPr>
            </w:pPr>
            <w:r w:rsidRPr="00BC4B66">
              <w:t>1.2. Analyse statutes to identify components applicable to the situation at hand.</w:t>
            </w:r>
          </w:p>
        </w:tc>
      </w:tr>
      <w:tr w:rsidTr="00BC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B66">
            <w:pPr>
              <w:pStyle w:val="List"/>
              <w:rPr>
                <w:lang w:val="en-NZ"/>
              </w:rPr>
            </w:pPr>
            <w:r w:rsidRPr="00BC4B66">
              <w:t>2.  Apply statute law.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B66" w:rsidP="00BC4B66">
            <w:pPr>
              <w:pStyle w:val="List"/>
            </w:pPr>
            <w:r w:rsidRPr="00BC4B66">
              <w:t>2.1. Use information on the creation, amendment and interpretation of laws to assist in identifying applicable bills, acts and subordinate legislation</w:t>
            </w:r>
            <w:r w:rsidRPr="00BC4B66">
              <w:t>.</w:t>
            </w:r>
          </w:p>
          <w:p w:rsidR="00000000" w:rsidRPr="00BC4B66" w:rsidP="00BC4B66">
            <w:pPr>
              <w:pStyle w:val="List"/>
            </w:pPr>
            <w:r w:rsidRPr="00BC4B66">
              <w:t>2.2. Use the appropriate jurisdictional interpretation act in accordance with its purpose.</w:t>
            </w:r>
          </w:p>
          <w:p w:rsidR="00000000" w:rsidRPr="00BC4B66" w:rsidP="00BC4B66">
            <w:pPr>
              <w:pStyle w:val="List"/>
            </w:pPr>
            <w:r w:rsidRPr="00BC4B66">
              <w:t>2.3. Interpret and apply statutes in accordance with precedents, rulings and commissioner practices.</w:t>
            </w:r>
          </w:p>
          <w:p w:rsidR="00000000" w:rsidRPr="00BC4B66" w:rsidP="00BC4B66">
            <w:pPr>
              <w:pStyle w:val="List"/>
            </w:pPr>
            <w:r w:rsidRPr="00BC4B66">
              <w:t>2.4. Use explanatory statements to assist in determining the i</w:t>
            </w:r>
            <w:r w:rsidRPr="00BC4B66">
              <w:t>ntent of parliament when interpreting complex statutes that apply to particular situations.</w:t>
            </w:r>
          </w:p>
          <w:p w:rsidR="00000000" w:rsidRPr="00BC4B66" w:rsidP="00BC4B66">
            <w:pPr>
              <w:pStyle w:val="List"/>
            </w:pPr>
            <w:r w:rsidRPr="00BC4B66">
              <w:t>2.5. Make reference to relevant case law and extraneous material.</w:t>
            </w:r>
          </w:p>
          <w:p w:rsidR="00000000" w:rsidRPr="00BC4B66" w:rsidP="00BC4B66">
            <w:pPr>
              <w:pStyle w:val="List"/>
            </w:pPr>
            <w:r w:rsidRPr="00BC4B66">
              <w:t>2.6. Complete records that cite applicable statute law using commonly accepted practices and abbre</w:t>
            </w:r>
            <w:r w:rsidRPr="00BC4B66">
              <w:t>viations.</w:t>
            </w:r>
          </w:p>
        </w:tc>
      </w:tr>
    </w:tbl>
    <w:p w:rsidR="00A77740" w:rsidP="00BC4B66">
      <w:pPr>
        <w:pStyle w:val="List"/>
      </w:pPr>
    </w:p>
    <w:p w:rsidR="00A77740" w:rsidP="00BC4B66">
      <w:pPr>
        <w:pStyle w:val="List"/>
      </w:pPr>
    </w:p>
    <w:p w:rsidR="00000000" w:rsidRPr="00BC4B66" w:rsidP="00BC4B66">
      <w:pPr>
        <w:pStyle w:val="Heading1"/>
      </w:pPr>
      <w:bookmarkStart w:id="6" w:name="O_1217212"/>
      <w:bookmarkEnd w:id="6"/>
      <w:r w:rsidRPr="00BC4B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B66">
            <w:pPr>
              <w:pStyle w:val="BodyText"/>
              <w:rPr>
                <w:lang w:val="en-NZ"/>
              </w:rPr>
            </w:pPr>
            <w:r w:rsidRPr="00BC4B66">
              <w:t>Foundation skills essential to performance in this unit, but not explicit in the performance criteria are listed here, along with a brief context statement.</w:t>
            </w:r>
          </w:p>
        </w:tc>
      </w:tr>
      <w:tr w:rsidTr="00BC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B66" w:rsidP="00BC4B66">
            <w:pPr>
              <w:pStyle w:val="BodyText"/>
            </w:pPr>
            <w:r w:rsidRPr="00BC4B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B66">
            <w:pPr>
              <w:pStyle w:val="BodyText"/>
              <w:rPr>
                <w:lang w:val="en-NZ"/>
              </w:rPr>
            </w:pPr>
            <w:r w:rsidRPr="00BC4B66">
              <w:rPr>
                <w:rStyle w:val="SpecialBold"/>
              </w:rPr>
              <w:t>DESCRIPTION</w:t>
            </w:r>
          </w:p>
        </w:tc>
      </w:tr>
      <w:tr w:rsidTr="00BC4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B66">
            <w:pPr>
              <w:pStyle w:val="BodyText"/>
              <w:rPr>
                <w:lang w:val="en-NZ"/>
              </w:rPr>
            </w:pPr>
            <w:r w:rsidRPr="00BC4B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B66" w:rsidP="00BC4B66">
            <w:pPr>
              <w:pStyle w:val="ListBullet"/>
            </w:pPr>
            <w:r w:rsidRPr="00BC4B66">
              <w:t>analyse and interpret complex, formal documents.</w:t>
            </w:r>
          </w:p>
        </w:tc>
      </w:tr>
    </w:tbl>
    <w:p w:rsidR="00000000" w:rsidRPr="00BC4B66" w:rsidP="00BC4B66">
      <w:pPr>
        <w:pStyle w:val="BodyText"/>
      </w:pPr>
    </w:p>
    <w:p w:rsidR="00000000" w:rsidRPr="00BC4B66" w:rsidP="00BC4B66">
      <w:pPr>
        <w:pStyle w:val="AllowPageBreak"/>
      </w:pPr>
    </w:p>
    <w:p w:rsidR="00000000" w:rsidRPr="00BC4B66" w:rsidP="00BC4B66">
      <w:pPr>
        <w:pStyle w:val="Heading1"/>
      </w:pPr>
      <w:bookmarkStart w:id="7" w:name="O_1217214"/>
      <w:bookmarkEnd w:id="7"/>
      <w:r w:rsidRPr="00BC4B66">
        <w:t>Unit Mapping Information</w:t>
      </w:r>
    </w:p>
    <w:p w:rsidR="00000000" w:rsidRPr="00BC4B66" w:rsidP="00A77740">
      <w:pPr>
        <w:pStyle w:val="BodyText"/>
      </w:pPr>
      <w:r w:rsidRPr="00BC4B66">
        <w:t>Supersedes and is equivalent to PSPREV001 Identify and apply statute law.</w:t>
      </w:r>
    </w:p>
    <w:p w:rsidR="00000000" w:rsidRPr="00BC4B66" w:rsidP="00BC4B66">
      <w:pPr>
        <w:pStyle w:val="Heading1"/>
      </w:pPr>
      <w:bookmarkStart w:id="8" w:name="O_1217221"/>
      <w:bookmarkEnd w:id="8"/>
      <w:r w:rsidRPr="00BC4B66">
        <w:t>Links</w:t>
      </w:r>
    </w:p>
    <w:p w:rsidR="00000000" w:rsidRPr="00BC4B66" w:rsidP="00A77740">
      <w:pPr>
        <w:pStyle w:val="BodyText"/>
      </w:pPr>
      <w:r w:rsidRPr="00BC4B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1496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C4B66" w:rsidP="00BC4B66"/>
    <w:sectPr w:rsidSect="00BC4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66" w:rsidRPr="00A77740" w:rsidP="00A77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0" w:rsidP="00BC4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7740" w:rsidP="00BC4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7740" w:rsidP="00BC4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B66" w:rsidRPr="00A77740" w:rsidP="00A77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0" w:rsidRPr="002D2AF8" w:rsidP="00BC4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PSPREV010 Identify and apply statute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77740" w:rsidP="00BC4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40E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40C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B66"/>
  </w:style>
  <w:style w:type="character" w:customStyle="1" w:styleId="Heading1Char">
    <w:name w:val="Heading 1 Char"/>
    <w:basedOn w:val="DefaultParagraphFont"/>
    <w:link w:val="Heading1"/>
    <w:rsid w:val="00BC4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B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4B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B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B66"/>
    <w:rPr>
      <w:b/>
      <w:spacing w:val="0"/>
    </w:rPr>
  </w:style>
  <w:style w:type="character" w:styleId="Emphasis">
    <w:name w:val="Emphasis"/>
    <w:basedOn w:val="DefaultParagraphFont"/>
    <w:qFormat/>
    <w:rsid w:val="00BC4B66"/>
    <w:rPr>
      <w:i/>
    </w:rPr>
  </w:style>
  <w:style w:type="paragraph" w:customStyle="1" w:styleId="SuperHeading">
    <w:name w:val="SuperHeading"/>
    <w:basedOn w:val="Normal"/>
    <w:rsid w:val="00BC4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B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4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B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B66"/>
  </w:style>
  <w:style w:type="paragraph" w:styleId="TableofFigures">
    <w:name w:val="table of figures"/>
    <w:basedOn w:val="Normal"/>
    <w:next w:val="Normal"/>
    <w:semiHidden/>
    <w:rsid w:val="00BC4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B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B66"/>
    <w:rPr>
      <w:rFonts w:ascii="Wingdings" w:hAnsi="Wingdings"/>
    </w:rPr>
  </w:style>
  <w:style w:type="paragraph" w:customStyle="1" w:styleId="TableHeading">
    <w:name w:val="Table Heading"/>
    <w:basedOn w:val="HeadingBase"/>
    <w:rsid w:val="00BC4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B66"/>
    <w:rPr>
      <w:color w:val="0033CC"/>
      <w:u w:val="none"/>
    </w:rPr>
  </w:style>
  <w:style w:type="paragraph" w:customStyle="1" w:styleId="BodyTextRight">
    <w:name w:val="Body Text Right"/>
    <w:basedOn w:val="BodyText"/>
    <w:rsid w:val="00BC4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B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B66"/>
    <w:rPr>
      <w:sz w:val="32"/>
    </w:rPr>
  </w:style>
  <w:style w:type="paragraph" w:customStyle="1" w:styleId="HeadingProcedure">
    <w:name w:val="Heading Procedure"/>
    <w:basedOn w:val="HeadingBase"/>
    <w:next w:val="Normal"/>
    <w:rsid w:val="00BC4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B66"/>
    <w:pPr>
      <w:spacing w:before="60" w:after="60"/>
    </w:pPr>
  </w:style>
  <w:style w:type="paragraph" w:styleId="ListContinue">
    <w:name w:val="List Continue"/>
    <w:basedOn w:val="List"/>
    <w:rsid w:val="00BC4B66"/>
    <w:pPr>
      <w:ind w:firstLine="0"/>
    </w:pPr>
  </w:style>
  <w:style w:type="paragraph" w:customStyle="1" w:styleId="ListNote">
    <w:name w:val="List Note"/>
    <w:basedOn w:val="List"/>
    <w:rsid w:val="00BC4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B66"/>
    <w:rPr>
      <w:rFonts w:ascii="Courier New" w:hAnsi="Courier New"/>
    </w:rPr>
  </w:style>
  <w:style w:type="paragraph" w:customStyle="1" w:styleId="NoteBullet">
    <w:name w:val="Note Bullet"/>
    <w:basedOn w:val="Note"/>
    <w:rsid w:val="00BC4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B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B66"/>
    <w:rPr>
      <w:b/>
      <w:smallCaps/>
    </w:rPr>
  </w:style>
  <w:style w:type="paragraph" w:customStyle="1" w:styleId="TableListNumber">
    <w:name w:val="Table List Number"/>
    <w:basedOn w:val="ListNumber"/>
    <w:rsid w:val="00BC4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B66"/>
    <w:pPr>
      <w:numPr>
        <w:numId w:val="8"/>
      </w:numPr>
    </w:pPr>
  </w:style>
  <w:style w:type="paragraph" w:customStyle="1" w:styleId="ListAlpha2">
    <w:name w:val="List Alpha 2"/>
    <w:basedOn w:val="List2"/>
    <w:rsid w:val="00BC4B66"/>
    <w:pPr>
      <w:numPr>
        <w:numId w:val="7"/>
      </w:numPr>
    </w:pPr>
  </w:style>
  <w:style w:type="paragraph" w:styleId="List2">
    <w:name w:val="List 2"/>
    <w:basedOn w:val="BodyText"/>
    <w:rsid w:val="00BC4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B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B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B66"/>
    <w:pPr>
      <w:numPr>
        <w:numId w:val="3"/>
      </w:numPr>
    </w:pPr>
  </w:style>
  <w:style w:type="paragraph" w:styleId="ListContinue2">
    <w:name w:val="List Continue 2"/>
    <w:basedOn w:val="List2"/>
    <w:rsid w:val="00BC4B66"/>
    <w:pPr>
      <w:ind w:firstLine="0"/>
    </w:pPr>
  </w:style>
  <w:style w:type="paragraph" w:styleId="ListContinue3">
    <w:name w:val="List Continue 3"/>
    <w:basedOn w:val="List3"/>
    <w:rsid w:val="00BC4B66"/>
    <w:pPr>
      <w:ind w:left="1021" w:firstLine="0"/>
    </w:pPr>
  </w:style>
  <w:style w:type="paragraph" w:styleId="ListContinue4">
    <w:name w:val="List Continue 4"/>
    <w:basedOn w:val="List4"/>
    <w:rsid w:val="00BC4B66"/>
    <w:pPr>
      <w:ind w:firstLine="0"/>
    </w:pPr>
  </w:style>
  <w:style w:type="paragraph" w:styleId="ListContinue5">
    <w:name w:val="List Continue 5"/>
    <w:basedOn w:val="List5"/>
    <w:rsid w:val="00BC4B66"/>
    <w:pPr>
      <w:ind w:firstLine="0"/>
    </w:pPr>
  </w:style>
  <w:style w:type="paragraph" w:styleId="ListNumber3">
    <w:name w:val="List Number 3"/>
    <w:basedOn w:val="List3"/>
    <w:rsid w:val="00BC4B66"/>
    <w:pPr>
      <w:numPr>
        <w:numId w:val="4"/>
      </w:numPr>
    </w:pPr>
  </w:style>
  <w:style w:type="paragraph" w:styleId="ListNumber4">
    <w:name w:val="List Number 4"/>
    <w:basedOn w:val="List4"/>
    <w:rsid w:val="00BC4B66"/>
    <w:pPr>
      <w:numPr>
        <w:numId w:val="5"/>
      </w:numPr>
    </w:pPr>
  </w:style>
  <w:style w:type="paragraph" w:styleId="ListNumber5">
    <w:name w:val="List Number 5"/>
    <w:basedOn w:val="List5"/>
    <w:rsid w:val="00BC4B66"/>
    <w:pPr>
      <w:numPr>
        <w:numId w:val="6"/>
      </w:numPr>
    </w:pPr>
  </w:style>
  <w:style w:type="paragraph" w:styleId="BlockText">
    <w:name w:val="Block Text"/>
    <w:basedOn w:val="Normal"/>
    <w:rsid w:val="00BC4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B66"/>
    <w:rPr>
      <w:sz w:val="16"/>
      <w:vertAlign w:val="superscript"/>
    </w:rPr>
  </w:style>
  <w:style w:type="character" w:customStyle="1" w:styleId="Symbols">
    <w:name w:val="Symbols"/>
    <w:basedOn w:val="DefaultParagraphFont"/>
    <w:rsid w:val="00BC4B66"/>
    <w:rPr>
      <w:rFonts w:ascii="Symbol" w:hAnsi="Symbol"/>
    </w:rPr>
  </w:style>
  <w:style w:type="character" w:customStyle="1" w:styleId="MenuOptions">
    <w:name w:val="Menu Options"/>
    <w:basedOn w:val="DefaultParagraphFont"/>
    <w:rsid w:val="00BC4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B66"/>
    <w:rPr>
      <w:b/>
    </w:rPr>
  </w:style>
  <w:style w:type="character" w:customStyle="1" w:styleId="Underlined">
    <w:name w:val="Underlined"/>
    <w:basedOn w:val="DefaultParagraphFont"/>
    <w:rsid w:val="00BC4B66"/>
    <w:rPr>
      <w:u w:val="single"/>
    </w:rPr>
  </w:style>
  <w:style w:type="paragraph" w:customStyle="1" w:styleId="TableBodyTextRight">
    <w:name w:val="Table Body Text Right"/>
    <w:basedOn w:val="TableBodyText"/>
    <w:rsid w:val="00BC4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B66"/>
    <w:rPr>
      <w:sz w:val="18"/>
    </w:rPr>
  </w:style>
  <w:style w:type="paragraph" w:customStyle="1" w:styleId="BodySmallRight">
    <w:name w:val="Body Small Right"/>
    <w:basedOn w:val="BodyTextRight"/>
    <w:rsid w:val="00BC4B66"/>
    <w:rPr>
      <w:sz w:val="18"/>
      <w:szCs w:val="18"/>
    </w:rPr>
  </w:style>
  <w:style w:type="paragraph" w:customStyle="1" w:styleId="MarginEdition">
    <w:name w:val="Margin Edition"/>
    <w:basedOn w:val="MarginNote"/>
    <w:rsid w:val="00BC4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B66"/>
    <w:rPr>
      <w:sz w:val="2"/>
      <w:szCs w:val="2"/>
    </w:rPr>
  </w:style>
  <w:style w:type="character" w:customStyle="1" w:styleId="Small">
    <w:name w:val="Small"/>
    <w:basedOn w:val="DefaultParagraphFont"/>
    <w:rsid w:val="00BC4B66"/>
    <w:rPr>
      <w:sz w:val="16"/>
    </w:rPr>
  </w:style>
  <w:style w:type="paragraph" w:customStyle="1" w:styleId="WideTable">
    <w:name w:val="Wide Table"/>
    <w:basedOn w:val="Normal"/>
    <w:rsid w:val="00BC4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B66"/>
  </w:style>
  <w:style w:type="paragraph" w:styleId="Quote">
    <w:name w:val="Quote"/>
    <w:basedOn w:val="Heading1"/>
    <w:link w:val="QuoteChar"/>
    <w:qFormat/>
    <w:rsid w:val="00BC4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B66"/>
    <w:pPr>
      <w:pageBreakBefore/>
    </w:pPr>
  </w:style>
  <w:style w:type="paragraph" w:customStyle="1" w:styleId="Border">
    <w:name w:val="Border"/>
    <w:basedOn w:val="Normal"/>
    <w:qFormat/>
    <w:rsid w:val="00BC4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B66"/>
    <w:rPr>
      <w:u w:val="single"/>
    </w:rPr>
  </w:style>
  <w:style w:type="character" w:customStyle="1" w:styleId="BoldandItalics">
    <w:name w:val="Bold and Italics"/>
    <w:qFormat/>
    <w:rsid w:val="00BC4B66"/>
    <w:rPr>
      <w:b/>
      <w:i/>
      <w:u w:val="none"/>
    </w:rPr>
  </w:style>
  <w:style w:type="paragraph" w:styleId="BalloonText">
    <w:name w:val="Balloon Text"/>
    <w:basedOn w:val="Normal"/>
    <w:link w:val="BalloonTextChar"/>
    <w:rsid w:val="00BC4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B66"/>
    <w:pPr>
      <w:spacing w:before="0" w:after="0"/>
    </w:pPr>
  </w:style>
  <w:style w:type="paragraph" w:customStyle="1" w:styleId="BodyTextBold">
    <w:name w:val="Body Text Bold"/>
    <w:basedOn w:val="BodyText"/>
    <w:qFormat/>
    <w:rsid w:val="00BC4B66"/>
    <w:rPr>
      <w:b/>
    </w:rPr>
  </w:style>
  <w:style w:type="character" w:styleId="Hyperlink">
    <w:name w:val="Hyperlink"/>
    <w:basedOn w:val="DefaultParagraphFont"/>
    <w:uiPriority w:val="99"/>
    <w:unhideWhenUsed/>
    <w:rsid w:val="00A77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</Words>
  <Characters>2329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PSPREV010 Identify and apply statute law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2022-11-21T09:16:00Z</dcterms:modified>
</cp:coreProperties>
</file>