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2E7" w:rsidP="004512E7">
      <w:pPr>
        <w:pStyle w:val="Title"/>
      </w:pPr>
      <w:r>
        <w:fldChar w:fldCharType="begin"/>
      </w:r>
      <w:r>
        <w:instrText xml:space="preserve"> TITLE   \* MERGEFORMAT </w:instrText>
      </w:r>
      <w:r>
        <w:fldChar w:fldCharType="separate"/>
      </w:r>
      <w:r>
        <w:t>PSPREV009 Administer levies, fines and other taxes</w:t>
      </w:r>
      <w:r>
        <w:fldChar w:fldCharType="end"/>
      </w:r>
    </w:p>
    <w:p w:rsidR="004512E7" w:rsidP="004512E7">
      <w:pPr>
        <w:pStyle w:val="Version"/>
        <w:sectPr w:rsidSect="008D7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A28" w:rsidP="008D7A28">
      <w:pPr>
        <w:pStyle w:val="SuperHeading"/>
      </w:pPr>
      <w:r w:rsidRPr="008D7A28">
        <w:t>PSPREV009 Administer levies, fines and other taxes</w:t>
      </w:r>
    </w:p>
    <w:p w:rsidR="00000000" w:rsidRPr="008D7A28" w:rsidP="008D7A28">
      <w:pPr>
        <w:pStyle w:val="Heading1"/>
      </w:pPr>
      <w:bookmarkStart w:id="1" w:name="O_826425"/>
      <w:bookmarkEnd w:id="1"/>
      <w:r w:rsidRPr="008D7A28">
        <w:t>Modification History</w:t>
      </w:r>
    </w:p>
    <w:tbl>
      <w:tblPr>
        <w:tblW w:w="0" w:type="auto"/>
        <w:tblLayout w:type="fixed"/>
        <w:tblCellMar>
          <w:left w:w="62" w:type="dxa"/>
          <w:right w:w="62" w:type="dxa"/>
        </w:tblCellMar>
        <w:tblLook w:val="0000"/>
      </w:tblPr>
      <w:tblGrid>
        <w:gridCol w:w="1134"/>
        <w:gridCol w:w="7937"/>
      </w:tblGrid>
      <w:tr w:rsidTr="004512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28">
            <w:pPr>
              <w:pStyle w:val="TableHeading"/>
              <w:rPr>
                <w:lang w:val="en-NZ"/>
              </w:rPr>
            </w:pPr>
            <w:r w:rsidRPr="008D7A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28">
            <w:pPr>
              <w:pStyle w:val="TableHeading"/>
              <w:rPr>
                <w:lang w:val="en-NZ"/>
              </w:rPr>
            </w:pPr>
            <w:r w:rsidRPr="008D7A28">
              <w:t>Comments</w:t>
            </w:r>
          </w:p>
        </w:tc>
      </w:tr>
      <w:tr w:rsidTr="004512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28">
            <w:pPr>
              <w:pStyle w:val="BodyText"/>
              <w:rPr>
                <w:lang w:val="en-NZ"/>
              </w:rPr>
            </w:pPr>
            <w:r w:rsidRPr="008D7A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28" w:rsidP="008D7A28">
            <w:pPr>
              <w:pStyle w:val="BodyText"/>
            </w:pPr>
            <w:r w:rsidRPr="008D7A28">
              <w:t xml:space="preserve">This unit was released in PSP Public Sector Training Package release 1.0 and meets the Standards for Training Packages. </w:t>
            </w:r>
          </w:p>
          <w:p w:rsidR="00000000" w:rsidRPr="008D7A28" w:rsidP="008D7A28">
            <w:pPr>
              <w:pStyle w:val="BodyText"/>
            </w:pPr>
          </w:p>
          <w:p w:rsidR="00000000" w:rsidRPr="008D7A28" w:rsidP="008D7A28">
            <w:pPr>
              <w:pStyle w:val="BodyText"/>
            </w:pPr>
            <w:r w:rsidRPr="008D7A28">
              <w:t>This unit supersedes and is equivalent to PSPREV409A Administer levies, fines and oth</w:t>
            </w:r>
            <w:r w:rsidRPr="008D7A28">
              <w:t>er taxes.</w:t>
            </w:r>
          </w:p>
          <w:p w:rsidR="00000000" w:rsidRPr="008D7A28" w:rsidP="008D7A28">
            <w:pPr>
              <w:pStyle w:val="BodyText"/>
            </w:pPr>
          </w:p>
          <w:p w:rsidR="00000000" w:rsidRPr="008D7A28" w:rsidP="008D7A28">
            <w:pPr>
              <w:pStyle w:val="ListBullet"/>
            </w:pPr>
            <w:r w:rsidRPr="008D7A28">
              <w:t>Unit code updated</w:t>
            </w:r>
          </w:p>
          <w:p w:rsidR="00000000" w:rsidRPr="008D7A28" w:rsidP="008D7A28">
            <w:pPr>
              <w:pStyle w:val="ListBullet"/>
            </w:pPr>
            <w:r w:rsidRPr="008D7A28">
              <w:t>Content and formatting updated to comply with new standards</w:t>
            </w:r>
          </w:p>
          <w:p w:rsidR="00000000" w:rsidRPr="008D7A28" w:rsidP="008D7A28">
            <w:pPr>
              <w:pStyle w:val="ListBullet"/>
            </w:pPr>
            <w:r w:rsidRPr="008D7A28">
              <w:t>All PC transitioned from passive to active voice</w:t>
            </w:r>
          </w:p>
        </w:tc>
      </w:tr>
    </w:tbl>
    <w:p w:rsidR="00000000" w:rsidRPr="008D7A28" w:rsidP="008D7A28">
      <w:pPr>
        <w:pStyle w:val="BodyText"/>
      </w:pPr>
    </w:p>
    <w:p w:rsidR="00000000" w:rsidRPr="008D7A28" w:rsidP="008D7A28">
      <w:pPr>
        <w:pStyle w:val="AllowPageBreak"/>
      </w:pPr>
    </w:p>
    <w:p w:rsidR="00000000" w:rsidRPr="008D7A28" w:rsidP="008D7A28">
      <w:pPr>
        <w:pStyle w:val="Heading1"/>
      </w:pPr>
      <w:bookmarkStart w:id="2" w:name="O_826426"/>
      <w:bookmarkEnd w:id="2"/>
      <w:r w:rsidRPr="008D7A28">
        <w:t>Application</w:t>
      </w:r>
    </w:p>
    <w:p w:rsidR="00000000" w:rsidRPr="008D7A28" w:rsidP="004512E7">
      <w:pPr>
        <w:pStyle w:val="BodyText"/>
      </w:pPr>
      <w:r w:rsidRPr="008D7A28">
        <w:t>This unit describes the skills required to administer levies, fines and other taxes. It includes assessing liability for payment of levies, fines and other taxes, determining the amount payable and dealing with enquiries and complaints.</w:t>
      </w:r>
    </w:p>
    <w:p w:rsidR="00000000" w:rsidRPr="008D7A28" w:rsidP="004512E7">
      <w:pPr>
        <w:pStyle w:val="BodyText"/>
      </w:pPr>
      <w:r w:rsidRPr="008D7A28">
        <w:t xml:space="preserve">This unit applies </w:t>
      </w:r>
      <w:r w:rsidRPr="008D7A28">
        <w:t>to those working in roles where the administration of levies, fines and other taxes is required.</w:t>
      </w:r>
    </w:p>
    <w:p w:rsidR="00000000" w:rsidRPr="008D7A28" w:rsidP="004512E7">
      <w:pPr>
        <w:pStyle w:val="BodyText"/>
      </w:pPr>
      <w:r w:rsidRPr="008D7A28">
        <w:t>The skills and knowledge described in this unit must be applied within the legislative, regulatory and policy environment in which they are carried out. Organ</w:t>
      </w:r>
      <w:r w:rsidRPr="008D7A28">
        <w:t>isational policies and procedures must be consulted and adhered to.</w:t>
      </w:r>
    </w:p>
    <w:p w:rsidR="00000000" w:rsidRPr="008D7A28" w:rsidP="004512E7">
      <w:pPr>
        <w:pStyle w:val="BodyText"/>
      </w:pPr>
      <w:r w:rsidRPr="008D7A28">
        <w:t>Those undertaking this unit would work independently, performing complex tasks in familiar contexts.</w:t>
      </w:r>
    </w:p>
    <w:p w:rsidR="004512E7" w:rsidP="004512E7">
      <w:pPr>
        <w:pStyle w:val="BodyText"/>
      </w:pPr>
      <w:r w:rsidRPr="008D7A28">
        <w:t xml:space="preserve">No licensing, legislative or certification requirements apply to unit at the time of </w:t>
      </w:r>
      <w:r w:rsidRPr="008D7A28">
        <w:t>publication.</w:t>
      </w:r>
    </w:p>
    <w:p w:rsidR="00000000" w:rsidRPr="008D7A28" w:rsidP="008D7A28">
      <w:pPr>
        <w:pStyle w:val="Heading1"/>
      </w:pPr>
      <w:bookmarkStart w:id="3" w:name="O_826428"/>
      <w:bookmarkEnd w:id="3"/>
      <w:r w:rsidRPr="008D7A28">
        <w:t>Competency Field</w:t>
      </w:r>
    </w:p>
    <w:p w:rsidR="00000000" w:rsidRPr="008D7A28" w:rsidP="004512E7">
      <w:pPr>
        <w:pStyle w:val="BodyText"/>
      </w:pPr>
      <w:r w:rsidRPr="008D7A28">
        <w:t>Revenue administration</w:t>
      </w:r>
    </w:p>
    <w:p w:rsidR="00000000" w:rsidRPr="008D7A28" w:rsidP="008D7A28">
      <w:pPr>
        <w:pStyle w:val="Heading1"/>
      </w:pPr>
      <w:bookmarkStart w:id="4" w:name="O_826430"/>
      <w:bookmarkEnd w:id="4"/>
      <w:r w:rsidRPr="008D7A28">
        <w:t>Elements and Performance Criteria</w:t>
      </w:r>
    </w:p>
    <w:tbl>
      <w:tblPr>
        <w:tblW w:w="0" w:type="auto"/>
        <w:tblLayout w:type="fixed"/>
        <w:tblCellMar>
          <w:left w:w="62" w:type="dxa"/>
          <w:right w:w="62" w:type="dxa"/>
        </w:tblCellMar>
        <w:tblLook w:val="0000"/>
      </w:tblPr>
      <w:tblGrid>
        <w:gridCol w:w="2203"/>
        <w:gridCol w:w="6804"/>
      </w:tblGrid>
      <w:tr w:rsidTr="008D7A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28">
            <w:pPr>
              <w:pStyle w:val="TableHeading"/>
              <w:rPr>
                <w:lang w:val="en-NZ"/>
              </w:rPr>
            </w:pPr>
            <w:r w:rsidRPr="008D7A2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28">
            <w:pPr>
              <w:pStyle w:val="TableHeading"/>
              <w:rPr>
                <w:lang w:val="en-NZ"/>
              </w:rPr>
            </w:pPr>
            <w:r w:rsidRPr="008D7A28">
              <w:t>PERFORMANCE CRITERIA</w:t>
            </w:r>
          </w:p>
        </w:tc>
      </w:tr>
      <w:tr w:rsidTr="008D7A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28">
            <w:pPr>
              <w:pStyle w:val="BodyText"/>
              <w:rPr>
                <w:lang w:val="en-NZ"/>
              </w:rPr>
            </w:pPr>
            <w:r w:rsidRPr="008D7A2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28">
            <w:pPr>
              <w:pStyle w:val="BodyText"/>
              <w:rPr>
                <w:lang w:val="en-NZ"/>
              </w:rPr>
            </w:pPr>
            <w:r w:rsidRPr="008D7A28">
              <w:t>Performance criteria describe the performance needed to demonstrate achievement of the element. Where bold italicised text is used, further information is detailed in the range of conditions section.</w:t>
            </w:r>
          </w:p>
        </w:tc>
      </w:tr>
      <w:tr w:rsidTr="008D7A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28">
            <w:pPr>
              <w:pStyle w:val="List"/>
              <w:rPr>
                <w:lang w:val="en-NZ"/>
              </w:rPr>
            </w:pPr>
            <w:r w:rsidRPr="008D7A28">
              <w:rPr>
                <w:rStyle w:val="SpecialBold"/>
              </w:rPr>
              <w:t>1.</w:t>
            </w:r>
            <w:r w:rsidRPr="008D7A28">
              <w:rPr>
                <w:rStyle w:val="SpecialBold"/>
              </w:rPr>
              <w:tab/>
              <w:t>Assess liability for payment of levies, fines and ot</w:t>
            </w:r>
            <w:r w:rsidRPr="008D7A28">
              <w:rPr>
                <w:rStyle w:val="SpecialBold"/>
              </w:rPr>
              <w:t>her taxes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28" w:rsidP="008D7A28">
            <w:pPr>
              <w:pStyle w:val="List"/>
            </w:pPr>
            <w:r w:rsidRPr="008D7A28">
              <w:t>1.1</w:t>
            </w:r>
            <w:r w:rsidRPr="008D7A28">
              <w:tab/>
              <w:t>Identify and confirm situations that attract imposition of levies, fines and other taxes.</w:t>
            </w:r>
          </w:p>
          <w:p w:rsidR="00000000" w:rsidRPr="008D7A28" w:rsidP="008D7A28">
            <w:pPr>
              <w:pStyle w:val="List"/>
            </w:pPr>
            <w:r w:rsidRPr="008D7A28">
              <w:t>1.2</w:t>
            </w:r>
            <w:r w:rsidRPr="008D7A28">
              <w:tab/>
              <w:t>Identify and confirm exemptions.</w:t>
            </w:r>
          </w:p>
          <w:p w:rsidR="00000000" w:rsidRPr="008D7A28" w:rsidP="008D7A28">
            <w:pPr>
              <w:pStyle w:val="List"/>
            </w:pPr>
            <w:r w:rsidRPr="008D7A28">
              <w:t>1.3</w:t>
            </w:r>
            <w:r w:rsidRPr="008D7A28">
              <w:tab/>
              <w:t>Identify situations where concessions, or remission of or reduction in liability may apply.</w:t>
            </w:r>
          </w:p>
          <w:p w:rsidR="00000000" w:rsidRPr="008D7A28" w:rsidP="008D7A28">
            <w:pPr>
              <w:pStyle w:val="List"/>
            </w:pPr>
            <w:r w:rsidRPr="008D7A28">
              <w:t>1.4</w:t>
            </w:r>
            <w:r w:rsidRPr="008D7A28">
              <w:tab/>
              <w:t>Confirm and eva</w:t>
            </w:r>
            <w:r w:rsidRPr="008D7A28">
              <w:t>luate facts applicable to situation.</w:t>
            </w:r>
          </w:p>
          <w:p w:rsidR="00000000" w:rsidP="008D7A28">
            <w:pPr>
              <w:pStyle w:val="List"/>
              <w:rPr>
                <w:lang w:val="en-NZ"/>
              </w:rPr>
            </w:pPr>
            <w:r w:rsidRPr="008D7A28">
              <w:t>1.5</w:t>
            </w:r>
            <w:r w:rsidRPr="008D7A28">
              <w:tab/>
              <w:t>Identify and apply criteria for assessing liability.</w:t>
            </w:r>
          </w:p>
        </w:tc>
      </w:tr>
      <w:tr w:rsidTr="008D7A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28">
            <w:pPr>
              <w:pStyle w:val="List"/>
              <w:rPr>
                <w:lang w:val="en-NZ"/>
              </w:rPr>
            </w:pPr>
            <w:r w:rsidRPr="008D7A28">
              <w:rPr>
                <w:rStyle w:val="SpecialBold"/>
              </w:rPr>
              <w:t>2.</w:t>
            </w:r>
            <w:r w:rsidRPr="008D7A28">
              <w:rPr>
                <w:rStyle w:val="SpecialBold"/>
              </w:rPr>
              <w:tab/>
              <w:t>Determine amount payable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28" w:rsidP="008D7A28">
            <w:pPr>
              <w:pStyle w:val="List"/>
            </w:pPr>
            <w:r w:rsidRPr="008D7A28">
              <w:t>2.1</w:t>
            </w:r>
            <w:r w:rsidRPr="008D7A28">
              <w:tab/>
              <w:t>Locate and consult information and schedules to determine rate, penalty or interest applicable.</w:t>
            </w:r>
          </w:p>
          <w:p w:rsidR="00000000" w:rsidRPr="008D7A28" w:rsidP="008D7A28">
            <w:pPr>
              <w:pStyle w:val="List"/>
            </w:pPr>
            <w:r w:rsidRPr="008D7A28">
              <w:t>2.2</w:t>
            </w:r>
            <w:r w:rsidRPr="008D7A28">
              <w:tab/>
              <w:t xml:space="preserve">Apply exemptions, remissions </w:t>
            </w:r>
            <w:r w:rsidRPr="008D7A28">
              <w:t>or reductions.</w:t>
            </w:r>
          </w:p>
          <w:p w:rsidR="00000000" w:rsidRPr="008D7A28" w:rsidP="008D7A28">
            <w:pPr>
              <w:pStyle w:val="List"/>
            </w:pPr>
            <w:r w:rsidRPr="008D7A28">
              <w:t>2.3</w:t>
            </w:r>
            <w:r w:rsidRPr="008D7A28">
              <w:tab/>
              <w:t>Apply applicable rates to confirm assessments of liability.</w:t>
            </w:r>
          </w:p>
          <w:p w:rsidR="00000000" w:rsidP="008D7A28">
            <w:pPr>
              <w:pStyle w:val="List"/>
              <w:rPr>
                <w:lang w:val="en-NZ"/>
              </w:rPr>
            </w:pPr>
            <w:r w:rsidRPr="008D7A28">
              <w:t>2.4</w:t>
            </w:r>
            <w:r w:rsidRPr="008D7A28">
              <w:tab/>
              <w:t>Complete documentary requirements.</w:t>
            </w:r>
          </w:p>
        </w:tc>
      </w:tr>
      <w:tr w:rsidTr="008D7A2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A28">
            <w:pPr>
              <w:pStyle w:val="List"/>
              <w:rPr>
                <w:lang w:val="en-NZ"/>
              </w:rPr>
            </w:pPr>
            <w:r w:rsidRPr="008D7A28">
              <w:rPr>
                <w:rStyle w:val="SpecialBold"/>
              </w:rPr>
              <w:t>3.</w:t>
            </w:r>
            <w:r w:rsidRPr="008D7A28">
              <w:rPr>
                <w:rStyle w:val="SpecialBold"/>
              </w:rPr>
              <w:tab/>
              <w:t>Deal with enquiries and 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A28" w:rsidP="008D7A28">
            <w:pPr>
              <w:pStyle w:val="List"/>
            </w:pPr>
            <w:r w:rsidRPr="008D7A28">
              <w:t>3.1</w:t>
            </w:r>
            <w:r w:rsidRPr="008D7A28">
              <w:tab/>
              <w:t>Deal with enquiries.</w:t>
            </w:r>
          </w:p>
          <w:p w:rsidR="00000000" w:rsidRPr="008D7A28" w:rsidP="008D7A28">
            <w:pPr>
              <w:pStyle w:val="List"/>
            </w:pPr>
            <w:r w:rsidRPr="008D7A28">
              <w:t>3.2</w:t>
            </w:r>
            <w:r w:rsidRPr="008D7A28">
              <w:tab/>
              <w:t>Explain payment options, due dates and record-keeping requirements, ta</w:t>
            </w:r>
            <w:r w:rsidRPr="008D7A28">
              <w:t>iloring communication to suit diverse customer needs.</w:t>
            </w:r>
          </w:p>
          <w:p w:rsidR="00000000" w:rsidRPr="008D7A28" w:rsidP="008D7A28">
            <w:pPr>
              <w:pStyle w:val="List"/>
            </w:pPr>
            <w:r w:rsidRPr="008D7A28">
              <w:t>3.3</w:t>
            </w:r>
            <w:r w:rsidRPr="008D7A28">
              <w:tab/>
              <w:t>Deal with complaints, record and notify decisions.</w:t>
            </w:r>
          </w:p>
          <w:p w:rsidR="00000000" w:rsidRPr="008D7A28" w:rsidP="008D7A28">
            <w:pPr>
              <w:pStyle w:val="List"/>
            </w:pPr>
            <w:r w:rsidRPr="008D7A28">
              <w:t>3.4</w:t>
            </w:r>
            <w:r w:rsidRPr="008D7A28">
              <w:tab/>
              <w:t>Explain to customers their rights to have decisions reviewed if they are dissatisfied with a decision.</w:t>
            </w:r>
          </w:p>
        </w:tc>
      </w:tr>
    </w:tbl>
    <w:p w:rsidR="004512E7" w:rsidP="008D7A28">
      <w:pPr>
        <w:pStyle w:val="BodyText"/>
      </w:pPr>
    </w:p>
    <w:p w:rsidR="004512E7" w:rsidP="008D7A28">
      <w:pPr>
        <w:pStyle w:val="BodyText"/>
      </w:pPr>
    </w:p>
    <w:p w:rsidR="00000000" w:rsidRPr="008D7A28" w:rsidP="008D7A28">
      <w:pPr>
        <w:pStyle w:val="Heading1"/>
      </w:pPr>
      <w:bookmarkStart w:id="5" w:name="O_826431"/>
      <w:bookmarkEnd w:id="5"/>
      <w:r w:rsidRPr="008D7A28">
        <w:t>Foundation Skills</w:t>
      </w:r>
    </w:p>
    <w:p w:rsidR="00000000" w:rsidRPr="008D7A28" w:rsidP="004512E7">
      <w:pPr>
        <w:pStyle w:val="BodyText"/>
      </w:pPr>
      <w:r w:rsidRPr="008D7A28">
        <w:t xml:space="preserve">Foundation skills are embedded within the elements and performance criteria of this unit. </w:t>
      </w:r>
    </w:p>
    <w:p w:rsidR="00000000" w:rsidRPr="008D7A28" w:rsidP="008D7A28">
      <w:pPr>
        <w:pStyle w:val="Heading1"/>
      </w:pPr>
      <w:bookmarkStart w:id="6" w:name="O_826433"/>
      <w:bookmarkEnd w:id="6"/>
      <w:r w:rsidRPr="008D7A28">
        <w:t>Unit Mapping Information</w:t>
      </w:r>
    </w:p>
    <w:p w:rsidR="00000000" w:rsidRPr="008D7A28" w:rsidP="004512E7">
      <w:pPr>
        <w:pStyle w:val="BodyText"/>
      </w:pPr>
      <w:r w:rsidRPr="008D7A28">
        <w:t>This unit supersedes and is equivalent to PSPREV409A Administer levies, fines and other taxes.</w:t>
      </w:r>
    </w:p>
    <w:p w:rsidR="00000000" w:rsidRPr="008D7A28" w:rsidP="008D7A28">
      <w:pPr>
        <w:pStyle w:val="Heading1"/>
      </w:pPr>
      <w:bookmarkStart w:id="7" w:name="O_826440"/>
      <w:bookmarkEnd w:id="7"/>
      <w:r w:rsidRPr="008D7A28">
        <w:t>Links</w:t>
      </w:r>
    </w:p>
    <w:p w:rsidR="00000000" w:rsidRPr="008D7A28" w:rsidP="004512E7">
      <w:pPr>
        <w:pStyle w:val="BodyText"/>
      </w:pPr>
      <w:r w:rsidRPr="008D7A28">
        <w:t>Compa</w:t>
      </w:r>
      <w:r w:rsidRPr="008D7A28">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9B1AAF">
        <w:rPr>
          <w:rStyle w:val="Hyperlink"/>
        </w:rPr>
        <w:t>https://vetnet.gov.au/Pages/TrainingDocs.aspx?q=bebbece7-ff48-4d2c-8876-405679019623</w:t>
      </w:r>
      <w:r>
        <w:fldChar w:fldCharType="end"/>
      </w:r>
    </w:p>
    <w:p w:rsidR="00000000" w:rsidRPr="008D7A28" w:rsidP="004512E7">
      <w:pPr>
        <w:pStyle w:val="BodyText"/>
      </w:pPr>
      <w:r w:rsidRPr="008D7A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1AAF">
        <w:rPr>
          <w:rStyle w:val="Hyperlink"/>
        </w:rPr>
        <w:t>https://vetnet.gov.au/Pages/TrainingDocs.aspx?q=bebbece7-ff48-4d2c-8876-405679019623</w:t>
      </w:r>
      <w:r>
        <w:fldChar w:fldCharType="end"/>
      </w:r>
    </w:p>
    <w:p w:rsidR="00000000" w:rsidRPr="008D7A28" w:rsidP="004512E7">
      <w:pPr>
        <w:pStyle w:val="BodyText"/>
      </w:pPr>
      <w:r w:rsidRPr="008D7A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1AAF">
        <w:rPr>
          <w:rStyle w:val="Hyperlink"/>
        </w:rPr>
        <w:t>https://vetnet.gov.au/Pages/TrainingDocs.aspx?q=bebbece7-ff48-4d2c-8876-405679019623</w:t>
      </w:r>
      <w:r>
        <w:fldChar w:fldCharType="end"/>
      </w:r>
    </w:p>
    <w:p w:rsidR="00000000" w:rsidRPr="008D7A28" w:rsidP="004512E7">
      <w:pPr>
        <w:pStyle w:val="BodyText"/>
      </w:pPr>
      <w:r w:rsidRPr="008D7A2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1AAF">
        <w:rPr>
          <w:rStyle w:val="Hyperlink"/>
        </w:rPr>
        <w:t>https://vetnet.gov.au/Pages/TrainingDocs.aspx?q=bebbece7-ff48-4d2c-8876-405679019623</w:t>
      </w:r>
      <w:r>
        <w:fldChar w:fldCharType="end"/>
      </w:r>
    </w:p>
    <w:p w:rsidR="00000000" w:rsidRPr="008D7A28" w:rsidP="008D7A28"/>
    <w:sectPr w:rsidSect="008D7A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A28" w:rsidRPr="004512E7" w:rsidP="00451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E7" w:rsidP="008D7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12E7" w:rsidP="008D7A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512E7" w:rsidP="008D7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A28" w:rsidRPr="004512E7" w:rsidP="004512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E7" w:rsidRPr="002D2AF8" w:rsidP="008D7A28">
    <w:pPr>
      <w:pStyle w:val="Header"/>
      <w:framePr w:wrap="around"/>
    </w:pPr>
    <w:r>
      <w:fldChar w:fldCharType="begin"/>
    </w:r>
    <w:r>
      <w:instrText xml:space="preserve"> TITLE   \* MERGEFORMAT </w:instrText>
    </w:r>
    <w:r>
      <w:fldChar w:fldCharType="separate"/>
    </w:r>
    <w:r>
      <w:t>PSPREV009 Administer levies, fines and other taxes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4512E7" w:rsidP="008D7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6466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EE61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A28"/>
    <w:pPr>
      <w:spacing w:before="360" w:after="60"/>
      <w:outlineLvl w:val="0"/>
    </w:pPr>
    <w:rPr>
      <w:sz w:val="32"/>
    </w:rPr>
  </w:style>
  <w:style w:type="paragraph" w:styleId="Heading2">
    <w:name w:val="heading 2"/>
    <w:basedOn w:val="HeadingBase"/>
    <w:next w:val="BodyText"/>
    <w:link w:val="Heading2Char"/>
    <w:qFormat/>
    <w:rsid w:val="008D7A28"/>
    <w:pPr>
      <w:keepLines/>
      <w:spacing w:before="240" w:after="120"/>
      <w:outlineLvl w:val="1"/>
    </w:pPr>
    <w:rPr>
      <w:sz w:val="28"/>
      <w:szCs w:val="40"/>
    </w:rPr>
  </w:style>
  <w:style w:type="paragraph" w:styleId="Heading3">
    <w:name w:val="heading 3"/>
    <w:basedOn w:val="HeadingBase"/>
    <w:next w:val="BodyText"/>
    <w:link w:val="Heading3Char"/>
    <w:qFormat/>
    <w:rsid w:val="008D7A28"/>
    <w:pPr>
      <w:spacing w:before="180" w:after="120"/>
      <w:outlineLvl w:val="2"/>
    </w:pPr>
    <w:rPr>
      <w:spacing w:val="-10"/>
      <w:kern w:val="32"/>
    </w:rPr>
  </w:style>
  <w:style w:type="paragraph" w:styleId="Heading4">
    <w:name w:val="heading 4"/>
    <w:basedOn w:val="HeadingBase"/>
    <w:next w:val="BodyText"/>
    <w:link w:val="Heading4Char"/>
    <w:qFormat/>
    <w:rsid w:val="008D7A28"/>
    <w:pPr>
      <w:spacing w:before="160" w:after="120"/>
      <w:outlineLvl w:val="3"/>
    </w:pPr>
    <w:rPr>
      <w:sz w:val="22"/>
    </w:rPr>
  </w:style>
  <w:style w:type="paragraph" w:styleId="Heading5">
    <w:name w:val="heading 5"/>
    <w:basedOn w:val="HeadingBase"/>
    <w:next w:val="Normal"/>
    <w:link w:val="Heading5Char"/>
    <w:qFormat/>
    <w:rsid w:val="008D7A28"/>
    <w:pPr>
      <w:spacing w:before="80"/>
      <w:outlineLvl w:val="4"/>
    </w:pPr>
    <w:rPr>
      <w:color w:val="918585"/>
      <w:sz w:val="20"/>
    </w:rPr>
  </w:style>
  <w:style w:type="paragraph" w:styleId="Heading6">
    <w:name w:val="heading 6"/>
    <w:basedOn w:val="HeadingBase"/>
    <w:next w:val="Normal"/>
    <w:link w:val="Heading6Char"/>
    <w:qFormat/>
    <w:rsid w:val="008D7A28"/>
    <w:pPr>
      <w:spacing w:before="60"/>
      <w:outlineLvl w:val="5"/>
    </w:pPr>
    <w:rPr>
      <w:color w:val="918585"/>
      <w:sz w:val="20"/>
    </w:rPr>
  </w:style>
  <w:style w:type="paragraph" w:styleId="Heading7">
    <w:name w:val="heading 7"/>
    <w:basedOn w:val="Normal"/>
    <w:next w:val="Normal"/>
    <w:link w:val="Heading7Char"/>
    <w:qFormat/>
    <w:rsid w:val="008D7A28"/>
    <w:pPr>
      <w:ind w:left="720"/>
      <w:outlineLvl w:val="6"/>
    </w:pPr>
    <w:rPr>
      <w:i/>
    </w:rPr>
  </w:style>
  <w:style w:type="paragraph" w:styleId="Heading8">
    <w:name w:val="heading 8"/>
    <w:basedOn w:val="Normal"/>
    <w:next w:val="Normal"/>
    <w:link w:val="Heading8Char"/>
    <w:qFormat/>
    <w:rsid w:val="008D7A28"/>
    <w:pPr>
      <w:ind w:left="720"/>
      <w:outlineLvl w:val="7"/>
    </w:pPr>
    <w:rPr>
      <w:i/>
    </w:rPr>
  </w:style>
  <w:style w:type="paragraph" w:styleId="Heading9">
    <w:name w:val="heading 9"/>
    <w:basedOn w:val="Normal"/>
    <w:next w:val="Normal"/>
    <w:link w:val="Heading9Char"/>
    <w:qFormat/>
    <w:rsid w:val="008D7A28"/>
    <w:pPr>
      <w:ind w:left="720"/>
      <w:outlineLvl w:val="8"/>
    </w:pPr>
    <w:rPr>
      <w:i/>
    </w:rPr>
  </w:style>
  <w:style w:type="character" w:default="1" w:styleId="DefaultParagraphFont">
    <w:name w:val="Default Paragraph Font"/>
    <w:uiPriority w:val="1"/>
    <w:unhideWhenUsed/>
    <w:rsid w:val="008D7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A28"/>
  </w:style>
  <w:style w:type="character" w:customStyle="1" w:styleId="Heading1Char">
    <w:name w:val="Heading 1 Char"/>
    <w:basedOn w:val="DefaultParagraphFont"/>
    <w:link w:val="Heading1"/>
    <w:rsid w:val="008D7A28"/>
    <w:rPr>
      <w:rFonts w:ascii="Times New Roman" w:eastAsia="Times New Roman" w:hAnsi="Times New Roman" w:cs="Times New Roman"/>
      <w:b/>
      <w:sz w:val="32"/>
      <w:szCs w:val="20"/>
      <w:lang w:eastAsia="en-US"/>
    </w:rPr>
  </w:style>
  <w:style w:type="paragraph" w:styleId="BodyText">
    <w:name w:val="Body Text"/>
    <w:basedOn w:val="Normal"/>
    <w:link w:val="BodyTextChar"/>
    <w:rsid w:val="008D7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A28"/>
    <w:rPr>
      <w:rFonts w:ascii="Times New Roman" w:eastAsia="Times New Roman" w:hAnsi="Times New Roman" w:cs="Times New Roman"/>
      <w:sz w:val="24"/>
      <w:lang w:eastAsia="en-US"/>
    </w:rPr>
  </w:style>
  <w:style w:type="paragraph" w:styleId="List">
    <w:name w:val="List"/>
    <w:basedOn w:val="BodyText"/>
    <w:next w:val="BodyText"/>
    <w:rsid w:val="008D7A28"/>
    <w:pPr>
      <w:tabs>
        <w:tab w:val="left" w:pos="340"/>
      </w:tabs>
      <w:spacing w:before="60" w:after="60"/>
      <w:ind w:left="340" w:hanging="340"/>
    </w:pPr>
  </w:style>
  <w:style w:type="paragraph" w:styleId="ListBullet">
    <w:name w:val="List Bullet"/>
    <w:basedOn w:val="List"/>
    <w:rsid w:val="008D7A28"/>
    <w:pPr>
      <w:numPr>
        <w:numId w:val="11"/>
      </w:numPr>
      <w:tabs>
        <w:tab w:val="clear" w:pos="340"/>
      </w:tabs>
      <w:spacing w:before="40" w:after="40"/>
    </w:pPr>
  </w:style>
  <w:style w:type="character" w:customStyle="1" w:styleId="SpecialBold">
    <w:name w:val="Special Bold"/>
    <w:basedOn w:val="DefaultParagraphFont"/>
    <w:rsid w:val="008D7A28"/>
    <w:rPr>
      <w:b/>
      <w:spacing w:val="0"/>
    </w:rPr>
  </w:style>
  <w:style w:type="paragraph" w:customStyle="1" w:styleId="SuperHeading">
    <w:name w:val="SuperHeading"/>
    <w:basedOn w:val="Normal"/>
    <w:rsid w:val="008D7A28"/>
    <w:pPr>
      <w:spacing w:before="240" w:after="120"/>
      <w:outlineLvl w:val="0"/>
    </w:pPr>
    <w:rPr>
      <w:rFonts w:ascii="Times New Roman" w:hAnsi="Times New Roman"/>
      <w:b/>
      <w:sz w:val="32"/>
    </w:rPr>
  </w:style>
  <w:style w:type="paragraph" w:customStyle="1" w:styleId="TableHeading">
    <w:name w:val="Table Heading"/>
    <w:basedOn w:val="HeadingBase"/>
    <w:rsid w:val="008D7A28"/>
    <w:pPr>
      <w:keepLines/>
      <w:pBdr>
        <w:bottom w:val="single" w:sz="6" w:space="1" w:color="918585"/>
      </w:pBdr>
      <w:spacing w:before="240"/>
    </w:pPr>
  </w:style>
  <w:style w:type="paragraph" w:customStyle="1" w:styleId="AllowPageBreak">
    <w:name w:val="AllowPageBreak"/>
    <w:rsid w:val="008D7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A28"/>
    <w:rPr>
      <w:rFonts w:ascii="Courier New" w:eastAsia="Times New Roman" w:hAnsi="Courier New" w:cs="Times New Roman"/>
      <w:i/>
      <w:szCs w:val="20"/>
      <w:lang w:eastAsia="en-US"/>
    </w:rPr>
  </w:style>
  <w:style w:type="paragraph" w:customStyle="1" w:styleId="HeadingBase">
    <w:name w:val="Heading Base"/>
    <w:rsid w:val="008D7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A28"/>
    <w:pPr>
      <w:tabs>
        <w:tab w:val="right" w:leader="dot" w:pos="9072"/>
      </w:tabs>
      <w:ind w:left="567"/>
    </w:pPr>
    <w:rPr>
      <w:szCs w:val="22"/>
    </w:rPr>
  </w:style>
  <w:style w:type="paragraph" w:customStyle="1" w:styleId="TOCBase">
    <w:name w:val="TOC Base"/>
    <w:rsid w:val="008D7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A28"/>
    <w:pPr>
      <w:tabs>
        <w:tab w:val="right" w:leader="dot" w:pos="9072"/>
      </w:tabs>
      <w:spacing w:before="40" w:after="40"/>
      <w:ind w:left="284"/>
    </w:pPr>
    <w:rPr>
      <w:rFonts w:ascii="Times New Roman" w:hAnsi="Times New Roman"/>
    </w:rPr>
  </w:style>
  <w:style w:type="paragraph" w:styleId="TOC1">
    <w:name w:val="toc 1"/>
    <w:basedOn w:val="TOCBase"/>
    <w:next w:val="Normal"/>
    <w:rsid w:val="008D7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A28"/>
    <w:rPr>
      <w:rFonts w:ascii="Times New Roman" w:eastAsia="Times New Roman" w:hAnsi="Times New Roman" w:cs="Times New Roman"/>
      <w:sz w:val="16"/>
      <w:lang w:eastAsia="en-US"/>
    </w:rPr>
  </w:style>
  <w:style w:type="paragraph" w:styleId="Title">
    <w:name w:val="Title"/>
    <w:basedOn w:val="HeadingBase"/>
    <w:link w:val="TitleChar"/>
    <w:qFormat/>
    <w:rsid w:val="008D7A28"/>
    <w:pPr>
      <w:spacing w:before="5040"/>
      <w:jc w:val="center"/>
    </w:pPr>
    <w:rPr>
      <w:sz w:val="48"/>
      <w:szCs w:val="72"/>
      <w:lang w:val="en-US"/>
    </w:rPr>
  </w:style>
  <w:style w:type="character" w:customStyle="1" w:styleId="TitleChar">
    <w:name w:val="Title Char"/>
    <w:basedOn w:val="DefaultParagraphFont"/>
    <w:link w:val="Title"/>
    <w:rsid w:val="008D7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A28"/>
    <w:pPr>
      <w:tabs>
        <w:tab w:val="left" w:pos="3600"/>
        <w:tab w:val="left" w:pos="3958"/>
      </w:tabs>
    </w:pPr>
  </w:style>
  <w:style w:type="paragraph" w:customStyle="1" w:styleId="Note">
    <w:name w:val="Note"/>
    <w:basedOn w:val="BodyText"/>
    <w:rsid w:val="008D7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A28"/>
    <w:pPr>
      <w:framePr w:wrap="auto" w:hAnchor="text" w:y="6049"/>
    </w:pPr>
    <w:rPr>
      <w:color w:val="000000"/>
      <w:sz w:val="40"/>
    </w:rPr>
  </w:style>
  <w:style w:type="paragraph" w:customStyle="1" w:styleId="TOCTitle">
    <w:name w:val="TOCTitle"/>
    <w:basedOn w:val="Heading1"/>
    <w:rsid w:val="008D7A28"/>
    <w:pPr>
      <w:spacing w:after="240"/>
      <w:jc w:val="center"/>
      <w:outlineLvl w:val="9"/>
    </w:pPr>
    <w:rPr>
      <w:caps/>
    </w:rPr>
  </w:style>
  <w:style w:type="paragraph" w:customStyle="1" w:styleId="Version">
    <w:name w:val="Version"/>
    <w:rsid w:val="008D7A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A28"/>
    <w:pPr>
      <w:numPr>
        <w:numId w:val="12"/>
      </w:numPr>
      <w:tabs>
        <w:tab w:val="clear" w:pos="680"/>
      </w:tabs>
    </w:pPr>
  </w:style>
  <w:style w:type="paragraph" w:styleId="Index1">
    <w:name w:val="index 1"/>
    <w:basedOn w:val="Normal"/>
    <w:next w:val="Normal"/>
    <w:semiHidden/>
    <w:rsid w:val="008D7A28"/>
    <w:pPr>
      <w:keepNext w:val="0"/>
      <w:tabs>
        <w:tab w:val="right" w:pos="4176"/>
      </w:tabs>
      <w:ind w:left="198" w:hanging="198"/>
    </w:pPr>
    <w:rPr>
      <w:rFonts w:ascii="Garamond" w:hAnsi="Garamond"/>
    </w:rPr>
  </w:style>
  <w:style w:type="paragraph" w:styleId="IndexHeading">
    <w:name w:val="index heading"/>
    <w:basedOn w:val="Normal"/>
    <w:next w:val="Index1"/>
    <w:semiHidden/>
    <w:rsid w:val="008D7A28"/>
    <w:pPr>
      <w:spacing w:before="120" w:after="120"/>
    </w:pPr>
    <w:rPr>
      <w:rFonts w:ascii="Arial" w:hAnsi="Arial"/>
      <w:b/>
      <w:color w:val="918585"/>
      <w:sz w:val="24"/>
    </w:rPr>
  </w:style>
  <w:style w:type="paragraph" w:styleId="Header">
    <w:name w:val="header"/>
    <w:basedOn w:val="Normal"/>
    <w:link w:val="HeaderChar"/>
    <w:rsid w:val="008D7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A28"/>
    <w:rPr>
      <w:rFonts w:ascii="Times New Roman" w:eastAsia="Times New Roman" w:hAnsi="Times New Roman" w:cs="Times New Roman"/>
      <w:sz w:val="16"/>
      <w:szCs w:val="20"/>
      <w:lang w:val="en-GB" w:eastAsia="en-US"/>
    </w:rPr>
  </w:style>
  <w:style w:type="paragraph" w:customStyle="1" w:styleId="Chapter">
    <w:name w:val="Chapter"/>
    <w:basedOn w:val="Normal"/>
    <w:rsid w:val="008D7A28"/>
    <w:pPr>
      <w:spacing w:before="240"/>
    </w:pPr>
    <w:rPr>
      <w:rFonts w:ascii="Times New Roman" w:hAnsi="Times New Roman"/>
      <w:smallCaps/>
      <w:spacing w:val="80"/>
      <w:sz w:val="28"/>
    </w:rPr>
  </w:style>
  <w:style w:type="paragraph" w:customStyle="1" w:styleId="InChapter">
    <w:name w:val="InChapter"/>
    <w:basedOn w:val="Heading3"/>
    <w:rsid w:val="008D7A28"/>
    <w:pPr>
      <w:spacing w:after="240"/>
      <w:outlineLvl w:val="9"/>
    </w:pPr>
    <w:rPr>
      <w:noProof/>
    </w:rPr>
  </w:style>
  <w:style w:type="paragraph" w:styleId="Index2">
    <w:name w:val="index 2"/>
    <w:basedOn w:val="Normal"/>
    <w:next w:val="Normal"/>
    <w:semiHidden/>
    <w:rsid w:val="008D7A28"/>
    <w:pPr>
      <w:tabs>
        <w:tab w:val="right" w:pos="4176"/>
      </w:tabs>
      <w:ind w:left="568" w:hanging="284"/>
    </w:pPr>
    <w:rPr>
      <w:rFonts w:ascii="Garamond" w:hAnsi="Garamond"/>
    </w:rPr>
  </w:style>
  <w:style w:type="paragraph" w:customStyle="1" w:styleId="Byline">
    <w:name w:val="Byline"/>
    <w:rsid w:val="008D7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A28"/>
    <w:pPr>
      <w:tabs>
        <w:tab w:val="clear" w:pos="3600"/>
        <w:tab w:val="clear" w:pos="3958"/>
      </w:tabs>
      <w:jc w:val="right"/>
    </w:pPr>
  </w:style>
  <w:style w:type="character" w:styleId="Emphasis">
    <w:name w:val="Emphasis"/>
    <w:basedOn w:val="DefaultParagraphFont"/>
    <w:qFormat/>
    <w:rsid w:val="008D7A28"/>
    <w:rPr>
      <w:i/>
    </w:rPr>
  </w:style>
  <w:style w:type="paragraph" w:styleId="Caption">
    <w:name w:val="caption"/>
    <w:basedOn w:val="BodyText"/>
    <w:next w:val="Normal"/>
    <w:qFormat/>
    <w:rsid w:val="008D7A28"/>
    <w:pPr>
      <w:framePr w:w="2268" w:hSpace="181" w:vSpace="181" w:wrap="around" w:vAnchor="text" w:hAnchor="page" w:x="1135" w:y="285" w:anchorLock="1"/>
    </w:pPr>
    <w:rPr>
      <w:i/>
    </w:rPr>
  </w:style>
  <w:style w:type="paragraph" w:customStyle="1" w:styleId="MiniTOCTitle">
    <w:name w:val="MiniTOCTitle"/>
    <w:basedOn w:val="Heading4"/>
    <w:rsid w:val="008D7A28"/>
    <w:pPr>
      <w:spacing w:before="240"/>
      <w:outlineLvl w:val="9"/>
    </w:pPr>
    <w:rPr>
      <w:noProof/>
      <w:sz w:val="24"/>
    </w:rPr>
  </w:style>
  <w:style w:type="paragraph" w:customStyle="1" w:styleId="MiniTOCItem">
    <w:name w:val="MiniTOCItem"/>
    <w:basedOn w:val="ListBullet"/>
    <w:rsid w:val="008D7A28"/>
    <w:pPr>
      <w:numPr>
        <w:numId w:val="0"/>
      </w:numPr>
      <w:tabs>
        <w:tab w:val="right" w:leader="dot" w:pos="6521"/>
      </w:tabs>
      <w:spacing w:before="0" w:after="0"/>
    </w:pPr>
  </w:style>
  <w:style w:type="paragraph" w:customStyle="1" w:styleId="TOFTitle">
    <w:name w:val="TOFTitle"/>
    <w:basedOn w:val="TOCTitle"/>
    <w:rsid w:val="008D7A28"/>
  </w:style>
  <w:style w:type="paragraph" w:styleId="TableofFigures">
    <w:name w:val="table of figures"/>
    <w:basedOn w:val="Normal"/>
    <w:next w:val="Normal"/>
    <w:semiHidden/>
    <w:rsid w:val="008D7A28"/>
    <w:pPr>
      <w:tabs>
        <w:tab w:val="right" w:leader="dot" w:pos="9072"/>
      </w:tabs>
      <w:ind w:left="970" w:hanging="403"/>
    </w:pPr>
    <w:rPr>
      <w:rFonts w:ascii="Times New Roman" w:hAnsi="Times New Roman"/>
      <w:b/>
    </w:rPr>
  </w:style>
  <w:style w:type="paragraph" w:styleId="ListNumber">
    <w:name w:val="List Number"/>
    <w:basedOn w:val="List"/>
    <w:rsid w:val="008D7A28"/>
    <w:pPr>
      <w:numPr>
        <w:numId w:val="14"/>
      </w:numPr>
      <w:tabs>
        <w:tab w:val="clear" w:pos="340"/>
      </w:tabs>
    </w:pPr>
  </w:style>
  <w:style w:type="character" w:customStyle="1" w:styleId="WingdingSymbols">
    <w:name w:val="Wingding Symbols"/>
    <w:rsid w:val="008D7A28"/>
    <w:rPr>
      <w:rFonts w:ascii="Wingdings" w:hAnsi="Wingdings"/>
    </w:rPr>
  </w:style>
  <w:style w:type="character" w:customStyle="1" w:styleId="HotSpot">
    <w:name w:val="HotSpot"/>
    <w:rsid w:val="008D7A28"/>
    <w:rPr>
      <w:color w:val="0033CC"/>
      <w:u w:val="none"/>
    </w:rPr>
  </w:style>
  <w:style w:type="paragraph" w:customStyle="1" w:styleId="BodyTextRight">
    <w:name w:val="Body Text Right"/>
    <w:basedOn w:val="BodyText"/>
    <w:rsid w:val="008D7A28"/>
    <w:pPr>
      <w:spacing w:before="0" w:after="0"/>
      <w:jc w:val="right"/>
    </w:pPr>
  </w:style>
  <w:style w:type="paragraph" w:styleId="Index3">
    <w:name w:val="index 3"/>
    <w:basedOn w:val="ListNumber2"/>
    <w:next w:val="Normal"/>
    <w:semiHidden/>
    <w:rsid w:val="008D7A28"/>
    <w:pPr>
      <w:numPr>
        <w:numId w:val="0"/>
      </w:numPr>
      <w:tabs>
        <w:tab w:val="right" w:leader="dot" w:pos="4176"/>
      </w:tabs>
    </w:pPr>
  </w:style>
  <w:style w:type="paragraph" w:styleId="ListNumber2">
    <w:name w:val="List Number 2"/>
    <w:basedOn w:val="List2"/>
    <w:rsid w:val="008D7A28"/>
    <w:pPr>
      <w:numPr>
        <w:numId w:val="9"/>
      </w:numPr>
      <w:tabs>
        <w:tab w:val="clear" w:pos="1060"/>
      </w:tabs>
    </w:pPr>
  </w:style>
  <w:style w:type="paragraph" w:customStyle="1" w:styleId="MarginNote">
    <w:name w:val="Margin Note"/>
    <w:basedOn w:val="BodyText"/>
    <w:rsid w:val="008D7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A28"/>
    <w:rPr>
      <w:sz w:val="32"/>
    </w:rPr>
  </w:style>
  <w:style w:type="paragraph" w:customStyle="1" w:styleId="HeadingProcedure">
    <w:name w:val="Heading Procedure"/>
    <w:basedOn w:val="HeadingBase"/>
    <w:next w:val="Normal"/>
    <w:rsid w:val="008D7A28"/>
    <w:pPr>
      <w:tabs>
        <w:tab w:val="left" w:pos="0"/>
      </w:tabs>
      <w:spacing w:before="120" w:after="60"/>
    </w:pPr>
    <w:rPr>
      <w:i/>
      <w:color w:val="918585"/>
      <w:sz w:val="22"/>
    </w:rPr>
  </w:style>
  <w:style w:type="paragraph" w:customStyle="1" w:styleId="TableBodyText">
    <w:name w:val="Table Body Text"/>
    <w:basedOn w:val="BodyText"/>
    <w:rsid w:val="008D7A28"/>
    <w:pPr>
      <w:spacing w:before="60" w:after="60"/>
    </w:pPr>
  </w:style>
  <w:style w:type="paragraph" w:styleId="ListContinue">
    <w:name w:val="List Continue"/>
    <w:basedOn w:val="List"/>
    <w:rsid w:val="008D7A28"/>
    <w:pPr>
      <w:ind w:firstLine="0"/>
    </w:pPr>
  </w:style>
  <w:style w:type="paragraph" w:customStyle="1" w:styleId="ListNote">
    <w:name w:val="List Note"/>
    <w:basedOn w:val="List"/>
    <w:rsid w:val="008D7A28"/>
    <w:pPr>
      <w:pBdr>
        <w:top w:val="single" w:sz="6" w:space="2" w:color="918585"/>
        <w:bottom w:val="single" w:sz="6" w:space="2" w:color="918585"/>
      </w:pBdr>
      <w:tabs>
        <w:tab w:val="left" w:pos="1021"/>
      </w:tabs>
      <w:ind w:firstLine="0"/>
    </w:pPr>
  </w:style>
  <w:style w:type="paragraph" w:customStyle="1" w:styleId="Warning">
    <w:name w:val="Warning"/>
    <w:basedOn w:val="BodyText"/>
    <w:rsid w:val="008D7A28"/>
    <w:pPr>
      <w:shd w:val="clear" w:color="auto" w:fill="D9D9D9"/>
      <w:tabs>
        <w:tab w:val="left" w:pos="992"/>
      </w:tabs>
      <w:ind w:left="119" w:right="119"/>
    </w:pPr>
    <w:rPr>
      <w:sz w:val="20"/>
    </w:rPr>
  </w:style>
  <w:style w:type="paragraph" w:customStyle="1" w:styleId="MarginIcons">
    <w:name w:val="Margin Icons"/>
    <w:basedOn w:val="BodyText"/>
    <w:rsid w:val="008D7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A28"/>
    <w:rPr>
      <w:rFonts w:ascii="Courier New" w:hAnsi="Courier New"/>
    </w:rPr>
  </w:style>
  <w:style w:type="paragraph" w:customStyle="1" w:styleId="NoteBullet">
    <w:name w:val="Note Bullet"/>
    <w:basedOn w:val="Note"/>
    <w:rsid w:val="008D7A28"/>
    <w:pPr>
      <w:tabs>
        <w:tab w:val="clear" w:pos="680"/>
      </w:tabs>
      <w:spacing w:before="60" w:after="60"/>
    </w:pPr>
  </w:style>
  <w:style w:type="paragraph" w:customStyle="1" w:styleId="SubHeading2">
    <w:name w:val="SubHeading2"/>
    <w:basedOn w:val="HeadingBase"/>
    <w:rsid w:val="008D7A28"/>
    <w:pPr>
      <w:spacing w:before="240" w:after="60"/>
    </w:pPr>
    <w:rPr>
      <w:sz w:val="20"/>
    </w:rPr>
  </w:style>
  <w:style w:type="paragraph" w:customStyle="1" w:styleId="SubHeading1">
    <w:name w:val="SubHeading1"/>
    <w:basedOn w:val="HeadingBase"/>
    <w:rsid w:val="008D7A28"/>
    <w:pPr>
      <w:spacing w:before="240" w:after="60"/>
    </w:pPr>
    <w:rPr>
      <w:color w:val="918585"/>
      <w:sz w:val="22"/>
    </w:rPr>
  </w:style>
  <w:style w:type="paragraph" w:customStyle="1" w:styleId="SideHeading">
    <w:name w:val="Side Heading"/>
    <w:basedOn w:val="HeadingBase"/>
    <w:rsid w:val="008D7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A28"/>
    <w:pPr>
      <w:numPr>
        <w:numId w:val="10"/>
      </w:numPr>
    </w:pPr>
  </w:style>
  <w:style w:type="paragraph" w:styleId="PlainText">
    <w:name w:val="Plain Text"/>
    <w:basedOn w:val="Normal"/>
    <w:link w:val="PlainTextChar"/>
    <w:rsid w:val="008D7A28"/>
    <w:rPr>
      <w:sz w:val="20"/>
    </w:rPr>
  </w:style>
  <w:style w:type="character" w:customStyle="1" w:styleId="PlainTextChar">
    <w:name w:val="Plain Text Char"/>
    <w:basedOn w:val="DefaultParagraphFont"/>
    <w:link w:val="PlainText"/>
    <w:rsid w:val="008D7A28"/>
    <w:rPr>
      <w:rFonts w:ascii="Courier New" w:eastAsia="Times New Roman" w:hAnsi="Courier New" w:cs="Times New Roman"/>
      <w:sz w:val="20"/>
      <w:szCs w:val="20"/>
      <w:lang w:eastAsia="en-US"/>
    </w:rPr>
  </w:style>
  <w:style w:type="character" w:customStyle="1" w:styleId="MenuOption">
    <w:name w:val="Menu Option"/>
    <w:basedOn w:val="DefaultParagraphFont"/>
    <w:rsid w:val="008D7A28"/>
    <w:rPr>
      <w:b/>
      <w:smallCaps/>
    </w:rPr>
  </w:style>
  <w:style w:type="paragraph" w:customStyle="1" w:styleId="TableListNumber">
    <w:name w:val="Table List Number"/>
    <w:basedOn w:val="ListNumber"/>
    <w:rsid w:val="008D7A28"/>
    <w:pPr>
      <w:numPr>
        <w:numId w:val="0"/>
      </w:numPr>
    </w:pPr>
  </w:style>
  <w:style w:type="paragraph" w:styleId="TOC4">
    <w:name w:val="toc 4"/>
    <w:basedOn w:val="TOCBase"/>
    <w:next w:val="Normal"/>
    <w:semiHidden/>
    <w:rsid w:val="008D7A28"/>
    <w:pPr>
      <w:tabs>
        <w:tab w:val="right" w:leader="dot" w:pos="9071"/>
      </w:tabs>
      <w:ind w:left="1701"/>
    </w:pPr>
  </w:style>
  <w:style w:type="paragraph" w:customStyle="1" w:styleId="ListAlpha">
    <w:name w:val="List Alpha"/>
    <w:basedOn w:val="List"/>
    <w:rsid w:val="008D7A28"/>
    <w:pPr>
      <w:numPr>
        <w:numId w:val="8"/>
      </w:numPr>
    </w:pPr>
  </w:style>
  <w:style w:type="paragraph" w:customStyle="1" w:styleId="ListAlpha2">
    <w:name w:val="List Alpha 2"/>
    <w:basedOn w:val="List2"/>
    <w:rsid w:val="008D7A28"/>
    <w:pPr>
      <w:numPr>
        <w:numId w:val="7"/>
      </w:numPr>
    </w:pPr>
  </w:style>
  <w:style w:type="paragraph" w:styleId="List2">
    <w:name w:val="List 2"/>
    <w:basedOn w:val="BodyText"/>
    <w:rsid w:val="008D7A28"/>
    <w:pPr>
      <w:tabs>
        <w:tab w:val="left" w:pos="680"/>
      </w:tabs>
      <w:spacing w:before="60" w:after="60"/>
      <w:ind w:left="680" w:hanging="340"/>
    </w:pPr>
  </w:style>
  <w:style w:type="paragraph" w:styleId="List3">
    <w:name w:val="List 3"/>
    <w:basedOn w:val="BodyText"/>
    <w:rsid w:val="008D7A28"/>
    <w:pPr>
      <w:tabs>
        <w:tab w:val="left" w:pos="1021"/>
      </w:tabs>
      <w:spacing w:before="60" w:after="60"/>
      <w:ind w:left="1020" w:hanging="340"/>
    </w:pPr>
  </w:style>
  <w:style w:type="paragraph" w:styleId="List4">
    <w:name w:val="List 4"/>
    <w:basedOn w:val="BodyText"/>
    <w:rsid w:val="008D7A28"/>
    <w:pPr>
      <w:tabs>
        <w:tab w:val="left" w:pos="1361"/>
      </w:tabs>
      <w:spacing w:before="60" w:after="60"/>
      <w:ind w:left="1361" w:hanging="340"/>
    </w:pPr>
  </w:style>
  <w:style w:type="paragraph" w:styleId="List5">
    <w:name w:val="List 5"/>
    <w:basedOn w:val="BodyText"/>
    <w:rsid w:val="008D7A28"/>
    <w:pPr>
      <w:tabs>
        <w:tab w:val="left" w:pos="1701"/>
      </w:tabs>
      <w:spacing w:before="60" w:after="60"/>
      <w:ind w:left="1701" w:hanging="340"/>
    </w:pPr>
  </w:style>
  <w:style w:type="paragraph" w:styleId="ListBullet3">
    <w:name w:val="List Bullet 3"/>
    <w:basedOn w:val="List3"/>
    <w:rsid w:val="008D7A28"/>
    <w:pPr>
      <w:numPr>
        <w:numId w:val="13"/>
      </w:numPr>
      <w:tabs>
        <w:tab w:val="clear" w:pos="1021"/>
      </w:tabs>
      <w:ind w:left="1037" w:hanging="357"/>
    </w:pPr>
  </w:style>
  <w:style w:type="paragraph" w:styleId="ListBullet4">
    <w:name w:val="List Bullet 4"/>
    <w:basedOn w:val="List4"/>
    <w:rsid w:val="008D7A28"/>
    <w:pPr>
      <w:numPr>
        <w:numId w:val="2"/>
      </w:numPr>
      <w:tabs>
        <w:tab w:val="clear" w:pos="1361"/>
      </w:tabs>
    </w:pPr>
  </w:style>
  <w:style w:type="paragraph" w:styleId="ListBullet5">
    <w:name w:val="List Bullet 5"/>
    <w:basedOn w:val="List5"/>
    <w:rsid w:val="008D7A28"/>
    <w:pPr>
      <w:numPr>
        <w:numId w:val="3"/>
      </w:numPr>
    </w:pPr>
  </w:style>
  <w:style w:type="paragraph" w:styleId="ListContinue2">
    <w:name w:val="List Continue 2"/>
    <w:basedOn w:val="List2"/>
    <w:rsid w:val="008D7A28"/>
    <w:pPr>
      <w:ind w:firstLine="0"/>
    </w:pPr>
  </w:style>
  <w:style w:type="paragraph" w:styleId="ListContinue3">
    <w:name w:val="List Continue 3"/>
    <w:basedOn w:val="List3"/>
    <w:rsid w:val="008D7A28"/>
    <w:pPr>
      <w:ind w:left="1021" w:firstLine="0"/>
    </w:pPr>
  </w:style>
  <w:style w:type="paragraph" w:styleId="ListContinue4">
    <w:name w:val="List Continue 4"/>
    <w:basedOn w:val="List4"/>
    <w:rsid w:val="008D7A28"/>
    <w:pPr>
      <w:ind w:firstLine="0"/>
    </w:pPr>
  </w:style>
  <w:style w:type="paragraph" w:styleId="ListContinue5">
    <w:name w:val="List Continue 5"/>
    <w:basedOn w:val="List5"/>
    <w:rsid w:val="008D7A28"/>
    <w:pPr>
      <w:ind w:firstLine="0"/>
    </w:pPr>
  </w:style>
  <w:style w:type="paragraph" w:styleId="ListNumber3">
    <w:name w:val="List Number 3"/>
    <w:basedOn w:val="List3"/>
    <w:rsid w:val="008D7A28"/>
    <w:pPr>
      <w:numPr>
        <w:numId w:val="4"/>
      </w:numPr>
    </w:pPr>
  </w:style>
  <w:style w:type="paragraph" w:styleId="ListNumber4">
    <w:name w:val="List Number 4"/>
    <w:basedOn w:val="List4"/>
    <w:rsid w:val="008D7A28"/>
    <w:pPr>
      <w:numPr>
        <w:numId w:val="5"/>
      </w:numPr>
    </w:pPr>
  </w:style>
  <w:style w:type="paragraph" w:styleId="ListNumber5">
    <w:name w:val="List Number 5"/>
    <w:basedOn w:val="List5"/>
    <w:rsid w:val="008D7A28"/>
    <w:pPr>
      <w:numPr>
        <w:numId w:val="6"/>
      </w:numPr>
    </w:pPr>
  </w:style>
  <w:style w:type="paragraph" w:styleId="BlockText">
    <w:name w:val="Block Text"/>
    <w:basedOn w:val="Normal"/>
    <w:rsid w:val="008D7A28"/>
    <w:pPr>
      <w:spacing w:after="120"/>
      <w:ind w:left="1440" w:right="1440"/>
    </w:pPr>
  </w:style>
  <w:style w:type="character" w:customStyle="1" w:styleId="Subscript">
    <w:name w:val="Subscript"/>
    <w:basedOn w:val="DefaultParagraphFont"/>
    <w:rsid w:val="008D7A28"/>
    <w:rPr>
      <w:sz w:val="16"/>
      <w:vertAlign w:val="subscript"/>
    </w:rPr>
  </w:style>
  <w:style w:type="character" w:customStyle="1" w:styleId="Superscript">
    <w:name w:val="Superscript"/>
    <w:basedOn w:val="DefaultParagraphFont"/>
    <w:rsid w:val="008D7A28"/>
    <w:rPr>
      <w:sz w:val="16"/>
      <w:vertAlign w:val="superscript"/>
    </w:rPr>
  </w:style>
  <w:style w:type="character" w:customStyle="1" w:styleId="Symbols">
    <w:name w:val="Symbols"/>
    <w:basedOn w:val="DefaultParagraphFont"/>
    <w:rsid w:val="008D7A28"/>
    <w:rPr>
      <w:rFonts w:ascii="Symbol" w:hAnsi="Symbol"/>
    </w:rPr>
  </w:style>
  <w:style w:type="character" w:customStyle="1" w:styleId="MenuOptions">
    <w:name w:val="Menu Options"/>
    <w:basedOn w:val="DefaultParagraphFont"/>
    <w:rsid w:val="008D7A28"/>
    <w:rPr>
      <w:rFonts w:ascii="Arial Narrow" w:hAnsi="Arial Narrow"/>
      <w:smallCaps/>
    </w:rPr>
  </w:style>
  <w:style w:type="character" w:customStyle="1" w:styleId="Buttons">
    <w:name w:val="Buttons"/>
    <w:basedOn w:val="DefaultParagraphFont"/>
    <w:rsid w:val="008D7A28"/>
    <w:rPr>
      <w:b/>
    </w:rPr>
  </w:style>
  <w:style w:type="character" w:customStyle="1" w:styleId="Underlined">
    <w:name w:val="Underlined"/>
    <w:basedOn w:val="DefaultParagraphFont"/>
    <w:rsid w:val="008D7A28"/>
    <w:rPr>
      <w:u w:val="single"/>
    </w:rPr>
  </w:style>
  <w:style w:type="paragraph" w:customStyle="1" w:styleId="TableBodyTextRight">
    <w:name w:val="Table Body Text Right"/>
    <w:basedOn w:val="TableBodyText"/>
    <w:rsid w:val="008D7A28"/>
    <w:pPr>
      <w:widowControl w:val="0"/>
      <w:autoSpaceDE w:val="0"/>
      <w:autoSpaceDN w:val="0"/>
      <w:adjustRightInd w:val="0"/>
      <w:jc w:val="right"/>
    </w:pPr>
    <w:rPr>
      <w:rFonts w:cs="Arial"/>
      <w:szCs w:val="18"/>
    </w:rPr>
  </w:style>
  <w:style w:type="paragraph" w:customStyle="1" w:styleId="CopyrightText">
    <w:name w:val="Copyright Text"/>
    <w:basedOn w:val="BodyText"/>
    <w:rsid w:val="008D7A28"/>
    <w:rPr>
      <w:sz w:val="18"/>
    </w:rPr>
  </w:style>
  <w:style w:type="paragraph" w:customStyle="1" w:styleId="BodySmallRight">
    <w:name w:val="Body Small Right"/>
    <w:basedOn w:val="BodyTextRight"/>
    <w:rsid w:val="008D7A28"/>
    <w:rPr>
      <w:sz w:val="18"/>
      <w:szCs w:val="18"/>
    </w:rPr>
  </w:style>
  <w:style w:type="paragraph" w:customStyle="1" w:styleId="MarginEdition">
    <w:name w:val="Margin Edition"/>
    <w:basedOn w:val="MarginNote"/>
    <w:rsid w:val="008D7A28"/>
    <w:pPr>
      <w:spacing w:before="0" w:after="0"/>
    </w:pPr>
    <w:rPr>
      <w:rFonts w:ascii="Times New Roman" w:hAnsi="Times New Roman"/>
      <w:color w:val="999999"/>
    </w:rPr>
  </w:style>
  <w:style w:type="paragraph" w:customStyle="1" w:styleId="Spacer">
    <w:name w:val="Spacer"/>
    <w:basedOn w:val="Normal"/>
    <w:rsid w:val="008D7A28"/>
    <w:rPr>
      <w:sz w:val="2"/>
      <w:szCs w:val="2"/>
    </w:rPr>
  </w:style>
  <w:style w:type="character" w:customStyle="1" w:styleId="Small">
    <w:name w:val="Small"/>
    <w:basedOn w:val="DefaultParagraphFont"/>
    <w:rsid w:val="008D7A28"/>
    <w:rPr>
      <w:sz w:val="16"/>
    </w:rPr>
  </w:style>
  <w:style w:type="paragraph" w:customStyle="1" w:styleId="WideTable">
    <w:name w:val="Wide Table"/>
    <w:basedOn w:val="Normal"/>
    <w:rsid w:val="008D7A28"/>
    <w:pPr>
      <w:ind w:left="-1418"/>
    </w:pPr>
    <w:rPr>
      <w:sz w:val="2"/>
      <w:szCs w:val="2"/>
    </w:rPr>
  </w:style>
  <w:style w:type="character" w:styleId="PageNumber">
    <w:name w:val="page number"/>
    <w:basedOn w:val="DefaultParagraphFont"/>
    <w:rsid w:val="008D7A28"/>
  </w:style>
  <w:style w:type="paragraph" w:styleId="Quote">
    <w:name w:val="Quote"/>
    <w:basedOn w:val="Heading1"/>
    <w:link w:val="QuoteChar"/>
    <w:qFormat/>
    <w:rsid w:val="008D7A28"/>
    <w:rPr>
      <w:b w:val="0"/>
      <w:sz w:val="72"/>
      <w:szCs w:val="72"/>
      <w:lang w:val="en-NZ"/>
    </w:rPr>
  </w:style>
  <w:style w:type="character" w:customStyle="1" w:styleId="QuoteChar">
    <w:name w:val="Quote Char"/>
    <w:basedOn w:val="DefaultParagraphFont"/>
    <w:link w:val="Quote"/>
    <w:rsid w:val="008D7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A28"/>
    <w:pPr>
      <w:pageBreakBefore/>
    </w:pPr>
  </w:style>
  <w:style w:type="paragraph" w:customStyle="1" w:styleId="Border">
    <w:name w:val="Border"/>
    <w:basedOn w:val="Normal"/>
    <w:qFormat/>
    <w:rsid w:val="008D7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A28"/>
    <w:rPr>
      <w:b/>
      <w:bCs/>
      <w:i/>
      <w:iCs/>
      <w:color w:val="auto"/>
    </w:rPr>
  </w:style>
  <w:style w:type="paragraph" w:styleId="IntenseQuote">
    <w:name w:val="Intense Quote"/>
    <w:basedOn w:val="Normal"/>
    <w:next w:val="Normal"/>
    <w:link w:val="IntenseQuoteChar"/>
    <w:uiPriority w:val="30"/>
    <w:qFormat/>
    <w:rsid w:val="008D7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A28"/>
    <w:rPr>
      <w:smallCaps/>
      <w:color w:val="auto"/>
      <w:u w:val="single"/>
    </w:rPr>
  </w:style>
  <w:style w:type="character" w:styleId="IntenseReference">
    <w:name w:val="Intense Reference"/>
    <w:basedOn w:val="DefaultParagraphFont"/>
    <w:uiPriority w:val="32"/>
    <w:qFormat/>
    <w:rsid w:val="008D7A28"/>
    <w:rPr>
      <w:b/>
      <w:bCs/>
      <w:smallCaps/>
      <w:color w:val="auto"/>
      <w:spacing w:val="5"/>
      <w:u w:val="single"/>
    </w:rPr>
  </w:style>
  <w:style w:type="paragraph" w:customStyle="1" w:styleId="2ColumnHeading">
    <w:name w:val="2Column Heading"/>
    <w:basedOn w:val="BodyText"/>
    <w:qFormat/>
    <w:rsid w:val="008D7A28"/>
    <w:pPr>
      <w:spacing w:after="60"/>
      <w:ind w:left="-2268"/>
    </w:pPr>
    <w:rPr>
      <w:b/>
    </w:rPr>
  </w:style>
  <w:style w:type="paragraph" w:customStyle="1" w:styleId="Heading1TOC">
    <w:name w:val="Heading1 TOC"/>
    <w:basedOn w:val="Normal"/>
    <w:qFormat/>
    <w:rsid w:val="008D7A28"/>
    <w:pPr>
      <w:spacing w:before="240" w:after="120"/>
    </w:pPr>
    <w:rPr>
      <w:rFonts w:ascii="Times New Roman" w:hAnsi="Times New Roman"/>
      <w:b/>
      <w:sz w:val="32"/>
    </w:rPr>
  </w:style>
  <w:style w:type="paragraph" w:customStyle="1" w:styleId="Heading2TOC">
    <w:name w:val="Heading2 TOC"/>
    <w:basedOn w:val="Normal"/>
    <w:qFormat/>
    <w:rsid w:val="008D7A28"/>
    <w:pPr>
      <w:spacing w:before="240" w:after="60"/>
    </w:pPr>
    <w:rPr>
      <w:rFonts w:ascii="Times New Roman" w:hAnsi="Times New Roman"/>
      <w:b/>
      <w:sz w:val="28"/>
    </w:rPr>
  </w:style>
  <w:style w:type="character" w:customStyle="1" w:styleId="Underline">
    <w:name w:val="Underline"/>
    <w:basedOn w:val="DefaultParagraphFont"/>
    <w:qFormat/>
    <w:rsid w:val="008D7A28"/>
    <w:rPr>
      <w:u w:val="single"/>
    </w:rPr>
  </w:style>
  <w:style w:type="character" w:customStyle="1" w:styleId="BoldandItalics">
    <w:name w:val="Bold and Italics"/>
    <w:qFormat/>
    <w:rsid w:val="008D7A28"/>
    <w:rPr>
      <w:b/>
      <w:i/>
      <w:u w:val="none"/>
    </w:rPr>
  </w:style>
  <w:style w:type="paragraph" w:styleId="BalloonText">
    <w:name w:val="Balloon Text"/>
    <w:basedOn w:val="Normal"/>
    <w:link w:val="BalloonTextChar"/>
    <w:rsid w:val="008D7A28"/>
    <w:rPr>
      <w:rFonts w:ascii="Tahoma" w:hAnsi="Tahoma" w:cs="Tahoma"/>
      <w:sz w:val="16"/>
      <w:szCs w:val="16"/>
    </w:rPr>
  </w:style>
  <w:style w:type="character" w:customStyle="1" w:styleId="BalloonTextChar">
    <w:name w:val="Balloon Text Char"/>
    <w:basedOn w:val="DefaultParagraphFont"/>
    <w:link w:val="BalloonText"/>
    <w:rsid w:val="008D7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A28"/>
    <w:rPr>
      <w:b/>
      <w:color w:val="660033"/>
      <w:spacing w:val="0"/>
    </w:rPr>
  </w:style>
  <w:style w:type="paragraph" w:customStyle="1" w:styleId="Nameditemlist">
    <w:name w:val="Named item list"/>
    <w:basedOn w:val="BodyText"/>
    <w:qFormat/>
    <w:rsid w:val="008D7A28"/>
    <w:pPr>
      <w:tabs>
        <w:tab w:val="left" w:pos="2835"/>
      </w:tabs>
      <w:ind w:left="2835" w:hanging="2835"/>
    </w:pPr>
  </w:style>
  <w:style w:type="paragraph" w:customStyle="1" w:styleId="BodyTextnopadding">
    <w:name w:val="Body Text no padding"/>
    <w:basedOn w:val="BodyText"/>
    <w:qFormat/>
    <w:rsid w:val="008D7A28"/>
    <w:pPr>
      <w:spacing w:before="0" w:after="0"/>
    </w:pPr>
  </w:style>
  <w:style w:type="paragraph" w:customStyle="1" w:styleId="BodyTextBold">
    <w:name w:val="Body Text Bold"/>
    <w:basedOn w:val="BodyText"/>
    <w:qFormat/>
    <w:rsid w:val="008D7A28"/>
    <w:rPr>
      <w:b/>
    </w:rPr>
  </w:style>
  <w:style w:type="character" w:styleId="Hyperlink">
    <w:name w:val="Hyperlink"/>
    <w:basedOn w:val="DefaultParagraphFont"/>
    <w:uiPriority w:val="99"/>
    <w:unhideWhenUsed/>
    <w:rsid w:val="004512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3455</Characters>
  <Application>Microsoft Office Word</Application>
  <DocSecurity>0</DocSecurity>
  <Lines>111</Lines>
  <Paragraphs>65</Paragraphs>
  <ScaleCrop>false</ScaleCrop>
  <Company>Author-it Software Corporation Ltd.</Company>
  <LinksUpToDate>false</LinksUpToDate>
  <CharactersWithSpaces>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PSPREV009 Administer levies, fines and other taxes</dc:title>
  <dc:subject>Approved</dc:subject>
  <dc:creator>SkillsIQ</dc:creator>
  <cp:keywords>Release: 1</cp:keywords>
  <dc:description>Review Date: 12 April 2008</dc:description>
  <cp:lastModifiedBy>HSD_TPCMSd.prod</cp:lastModifiedBy>
  <cp:revision>3</cp:revision>
  <dcterms:created xsi:type="dcterms:W3CDTF">2022-04-03T13:14:00Z</dcterms:created>
  <dcterms:modified xsi:type="dcterms:W3CDTF">2022-04-03T13:14:00Z</dcterms:modified>
</cp:coreProperties>
</file>