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3FE0" w:rsidP="006B3F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PSPREV007 Determine land tax liability</w:t>
      </w:r>
      <w:r>
        <w:fldChar w:fldCharType="end"/>
      </w:r>
    </w:p>
    <w:p w:rsidR="006B3FE0" w:rsidP="006B3FE0">
      <w:pPr>
        <w:pStyle w:val="Version"/>
        <w:sectPr w:rsidSect="00D252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52A1" w:rsidP="00D252A1">
      <w:pPr>
        <w:pStyle w:val="SuperHeading"/>
      </w:pPr>
      <w:r w:rsidRPr="00D252A1">
        <w:t>Assessment Requirements for PSPREV007 Determine land tax liability</w:t>
      </w:r>
    </w:p>
    <w:p w:rsidR="00000000" w:rsidRPr="00D252A1" w:rsidP="00D252A1">
      <w:pPr>
        <w:pStyle w:val="Heading1"/>
      </w:pPr>
      <w:bookmarkStart w:id="1" w:name="O_826321"/>
      <w:bookmarkEnd w:id="1"/>
      <w:r w:rsidRPr="00D252A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6B3F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2A1">
            <w:pPr>
              <w:pStyle w:val="TableHeading"/>
              <w:rPr>
                <w:lang w:val="en-NZ"/>
              </w:rPr>
            </w:pPr>
            <w:r w:rsidRPr="00D252A1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2A1">
            <w:pPr>
              <w:pStyle w:val="TableHeading"/>
              <w:rPr>
                <w:lang w:val="en-NZ"/>
              </w:rPr>
            </w:pPr>
            <w:r w:rsidRPr="00D252A1">
              <w:t>Comments</w:t>
            </w:r>
          </w:p>
        </w:tc>
      </w:tr>
      <w:tr w:rsidTr="006B3F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2A1">
            <w:pPr>
              <w:pStyle w:val="BodyText"/>
              <w:rPr>
                <w:lang w:val="en-NZ"/>
              </w:rPr>
            </w:pPr>
            <w:r w:rsidRPr="00D252A1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2A1" w:rsidP="00D252A1">
            <w:pPr>
              <w:pStyle w:val="BodyText"/>
            </w:pPr>
            <w:r w:rsidRPr="00D252A1">
              <w:t xml:space="preserve">These Assessment Requirements were released in PSP Public Sector Training Package release 1.0 and meet the Standards for Training Packages. </w:t>
            </w:r>
          </w:p>
          <w:p w:rsidR="00000000" w:rsidRPr="00D252A1" w:rsidP="00D252A1">
            <w:pPr>
              <w:pStyle w:val="BodyText"/>
            </w:pPr>
          </w:p>
          <w:p w:rsidR="00000000" w:rsidRPr="00D252A1" w:rsidP="00D252A1">
            <w:pPr>
              <w:pStyle w:val="ListBullet"/>
            </w:pPr>
            <w:r w:rsidRPr="00D252A1">
              <w:t>Assessment Requirements created drawing upon specified assessment information from superseded unit</w:t>
            </w:r>
          </w:p>
        </w:tc>
      </w:tr>
    </w:tbl>
    <w:p w:rsidR="00000000" w:rsidRPr="00D252A1" w:rsidP="00D252A1">
      <w:pPr>
        <w:pStyle w:val="BodyText"/>
      </w:pPr>
    </w:p>
    <w:p w:rsidR="00000000" w:rsidRPr="00D252A1" w:rsidP="00D252A1">
      <w:pPr>
        <w:pStyle w:val="AllowPageBreak"/>
      </w:pPr>
    </w:p>
    <w:p w:rsidR="00000000" w:rsidRPr="00D252A1" w:rsidP="00D252A1">
      <w:pPr>
        <w:pStyle w:val="Heading1"/>
      </w:pPr>
      <w:bookmarkStart w:id="2" w:name="O_826322"/>
      <w:bookmarkEnd w:id="2"/>
      <w:r w:rsidRPr="00D252A1">
        <w:t>Performance Evidence</w:t>
      </w:r>
    </w:p>
    <w:p w:rsidR="00000000" w:rsidRPr="00D252A1" w:rsidP="006B3FE0">
      <w:pPr>
        <w:pStyle w:val="BodyText"/>
      </w:pPr>
      <w:r w:rsidRPr="00D252A1">
        <w:t xml:space="preserve">Evidence required to demonstrate competence must satisfy all of the requirements of the elements and performance criteria. If not otherwise specified </w:t>
      </w:r>
      <w:r w:rsidRPr="00D252A1">
        <w:t>the candidate must demonstrate evidence of performance of the following on at least one occasion.</w:t>
      </w:r>
    </w:p>
    <w:p w:rsidR="00000000" w:rsidRPr="00D252A1" w:rsidP="00D252A1">
      <w:pPr>
        <w:pStyle w:val="ListBullet"/>
      </w:pPr>
      <w:r w:rsidRPr="00D252A1">
        <w:t>interpreting complex legislation, judicial decisions, rulings, Commissioner’s practices and related materials and applying them to land tax situations</w:t>
      </w:r>
    </w:p>
    <w:p w:rsidR="00000000" w:rsidRPr="00D252A1" w:rsidP="00D252A1">
      <w:pPr>
        <w:pStyle w:val="ListBullet"/>
      </w:pPr>
      <w:r w:rsidRPr="00D252A1">
        <w:t>resear</w:t>
      </w:r>
      <w:r w:rsidRPr="00D252A1">
        <w:t>ching data sources and information related to land tax requirements</w:t>
      </w:r>
    </w:p>
    <w:p w:rsidR="00000000" w:rsidRPr="00D252A1" w:rsidP="00D252A1">
      <w:pPr>
        <w:pStyle w:val="ListBullet"/>
      </w:pPr>
      <w:r w:rsidRPr="00D252A1">
        <w:t>interpreting land title searches</w:t>
      </w:r>
    </w:p>
    <w:p w:rsidR="00000000" w:rsidRPr="00D252A1" w:rsidP="00D252A1">
      <w:pPr>
        <w:pStyle w:val="ListBullet"/>
      </w:pPr>
      <w:r w:rsidRPr="00D252A1">
        <w:t>numeracy to confirm accuracy of land tax assessments</w:t>
      </w:r>
    </w:p>
    <w:p w:rsidR="00000000" w:rsidRPr="00D252A1" w:rsidP="00D252A1">
      <w:pPr>
        <w:pStyle w:val="ListBullet"/>
      </w:pPr>
      <w:r w:rsidRPr="00D252A1">
        <w:t>communicating with others involving exchanges of complex information relating to land tax liability an</w:t>
      </w:r>
      <w:r w:rsidRPr="00D252A1">
        <w:t>d exemptions</w:t>
      </w:r>
    </w:p>
    <w:p w:rsidR="00000000" w:rsidRPr="00D252A1" w:rsidP="00D252A1">
      <w:pPr>
        <w:pStyle w:val="ListBullet"/>
      </w:pPr>
      <w:r w:rsidRPr="00D252A1">
        <w:t>using technology to locate land tax requirements, conduct research, make enquiries, review available data, access legislative requirements, issue assessments and record outcomes</w:t>
      </w:r>
    </w:p>
    <w:p w:rsidR="00000000" w:rsidRPr="00D252A1" w:rsidP="00D252A1">
      <w:pPr>
        <w:pStyle w:val="ListBullet"/>
      </w:pPr>
      <w:r w:rsidRPr="00D252A1">
        <w:t>applying environmental and work health and safety procedures to a</w:t>
      </w:r>
      <w:r w:rsidRPr="00D252A1">
        <w:t>dministrative work and when dealing with customers</w:t>
      </w:r>
    </w:p>
    <w:p w:rsidR="00000000" w:rsidRPr="00D252A1" w:rsidP="00D252A1">
      <w:pPr>
        <w:pStyle w:val="AllowPageBreak"/>
      </w:pPr>
    </w:p>
    <w:p w:rsidR="00000000" w:rsidRPr="00D252A1" w:rsidP="00D252A1">
      <w:pPr>
        <w:pStyle w:val="Heading1"/>
      </w:pPr>
      <w:bookmarkStart w:id="3" w:name="O_826323"/>
      <w:bookmarkEnd w:id="3"/>
      <w:r w:rsidRPr="00D252A1">
        <w:t>Knowledge Evidence</w:t>
      </w:r>
    </w:p>
    <w:p w:rsidR="00000000" w:rsidRPr="00D252A1" w:rsidP="006B3FE0">
      <w:pPr>
        <w:pStyle w:val="BodyText"/>
      </w:pPr>
      <w:r w:rsidRPr="00D252A1">
        <w:t>Evidence required to demonstrate competence must satisfy all of the requirements of the elements and performance criteria. If not otherwise specified the depth of knowle</w:t>
      </w:r>
      <w:r w:rsidRPr="00D252A1">
        <w:t>dge demonstrated must be appropriate to the job context of the candidate.</w:t>
      </w:r>
    </w:p>
    <w:p w:rsidR="00000000" w:rsidRPr="00D252A1" w:rsidP="00D252A1">
      <w:pPr>
        <w:pStyle w:val="ListBullet"/>
      </w:pPr>
      <w:r w:rsidRPr="00D252A1">
        <w:t>legislation, regulations, rulings and Commissioner’s practices relating to land tax</w:t>
      </w:r>
    </w:p>
    <w:p w:rsidR="00000000" w:rsidRPr="00D252A1" w:rsidP="00D252A1">
      <w:pPr>
        <w:pStyle w:val="ListBullet"/>
      </w:pPr>
      <w:r w:rsidRPr="00D252A1">
        <w:t>valuations</w:t>
      </w:r>
    </w:p>
    <w:p w:rsidR="00000000" w:rsidRPr="00D252A1" w:rsidP="00D252A1">
      <w:pPr>
        <w:pStyle w:val="ListBullet"/>
      </w:pPr>
      <w:r w:rsidRPr="00D252A1">
        <w:t>land ownership, characteristics and usage requirements</w:t>
      </w:r>
    </w:p>
    <w:p w:rsidR="00000000" w:rsidRPr="00D252A1" w:rsidP="00D252A1">
      <w:pPr>
        <w:pStyle w:val="ListBullet"/>
      </w:pPr>
      <w:r w:rsidRPr="00D252A1">
        <w:t>tax-free thresholds for land ta</w:t>
      </w:r>
      <w:r w:rsidRPr="00D252A1">
        <w:t>x and the application of sliding scales of tax rates</w:t>
      </w:r>
    </w:p>
    <w:p w:rsidR="00000000" w:rsidRPr="00D252A1" w:rsidP="00D252A1">
      <w:pPr>
        <w:pStyle w:val="ListBullet"/>
      </w:pPr>
      <w:r w:rsidRPr="00D252A1">
        <w:t>liability criteria, exemptions and rebates or relief for land tax</w:t>
      </w:r>
    </w:p>
    <w:p w:rsidR="00000000" w:rsidRPr="00D252A1" w:rsidP="00D252A1">
      <w:pPr>
        <w:pStyle w:val="ListBullet"/>
      </w:pPr>
      <w:r w:rsidRPr="00D252A1">
        <w:t>legislative decision-making process</w:t>
      </w:r>
    </w:p>
    <w:p w:rsidR="00000000" w:rsidRPr="00D252A1" w:rsidP="00D252A1">
      <w:pPr>
        <w:pStyle w:val="ListBullet"/>
      </w:pPr>
      <w:r w:rsidRPr="00D252A1">
        <w:t>confidentiality provisions</w:t>
      </w:r>
    </w:p>
    <w:p w:rsidR="00000000" w:rsidRPr="00D252A1" w:rsidP="00D252A1">
      <w:pPr>
        <w:pStyle w:val="AllowPageBreak"/>
      </w:pPr>
    </w:p>
    <w:p w:rsidR="00000000" w:rsidRPr="00D252A1" w:rsidP="00D252A1">
      <w:pPr>
        <w:pStyle w:val="Heading1"/>
      </w:pPr>
      <w:bookmarkStart w:id="4" w:name="O_826324"/>
      <w:bookmarkEnd w:id="4"/>
      <w:r w:rsidRPr="00D252A1">
        <w:t>Assessment Conditions</w:t>
      </w:r>
    </w:p>
    <w:p w:rsidR="00000000" w:rsidRPr="00D252A1" w:rsidP="006B3FE0">
      <w:pPr>
        <w:pStyle w:val="BodyText"/>
      </w:pPr>
      <w:r w:rsidRPr="00D252A1">
        <w:t>This unit contains no specific indu</w:t>
      </w:r>
      <w:r w:rsidRPr="00D252A1">
        <w:t xml:space="preserve">stry-mandated assessment conditions. Guidance on suggested and recommended conditions and methods can be found in the Implementation Guide. </w:t>
      </w:r>
    </w:p>
    <w:p w:rsidR="00000000" w:rsidRPr="00D252A1" w:rsidP="006B3FE0">
      <w:pPr>
        <w:pStyle w:val="BodyText"/>
      </w:pPr>
      <w:r w:rsidRPr="00D252A1">
        <w:t>Assessors must satisfy the NVR/AQTF mandatory competency requirements for assessors.</w:t>
      </w:r>
    </w:p>
    <w:p w:rsidR="00000000" w:rsidRPr="00D252A1" w:rsidP="00D252A1">
      <w:pPr>
        <w:pStyle w:val="Heading1"/>
      </w:pPr>
      <w:bookmarkStart w:id="5" w:name="O_826327"/>
      <w:bookmarkEnd w:id="5"/>
      <w:r w:rsidRPr="00D252A1">
        <w:t>Links</w:t>
      </w:r>
    </w:p>
    <w:p w:rsidR="00000000" w:rsidRPr="00D252A1" w:rsidP="006B3FE0">
      <w:pPr>
        <w:pStyle w:val="BodyText"/>
      </w:pPr>
      <w:r w:rsidRPr="00D252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676E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252A1" w:rsidP="006B3FE0">
      <w:pPr>
        <w:pStyle w:val="BodyText"/>
      </w:pPr>
      <w:r w:rsidRPr="00D252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676E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252A1" w:rsidP="006B3FE0">
      <w:pPr>
        <w:pStyle w:val="BodyText"/>
      </w:pPr>
      <w:r w:rsidRPr="00D252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676E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D252A1" w:rsidP="00D252A1"/>
    <w:sectPr w:rsidSect="00D252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2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2A1" w:rsidRPr="006B3FE0" w:rsidP="006B3F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2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FE0" w:rsidP="00D252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B3FE0" w:rsidP="00D252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B3FE0" w:rsidP="00D252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2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F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52A1" w:rsidRPr="006B3FE0" w:rsidP="006B3F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2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FE0" w:rsidRPr="002D2AF8" w:rsidP="00D252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PSPREV007 Determine land tax liability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6B3FE0" w:rsidP="00D252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87449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6D488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52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52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52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52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52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52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52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52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52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52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52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52A1"/>
  </w:style>
  <w:style w:type="character" w:customStyle="1" w:styleId="Heading1Char">
    <w:name w:val="Heading 1 Char"/>
    <w:basedOn w:val="DefaultParagraphFont"/>
    <w:link w:val="Heading1"/>
    <w:rsid w:val="00D252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52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52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52A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252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252A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252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52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52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52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52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52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52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52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52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52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52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52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52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52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52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52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52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52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52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52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52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252A1"/>
    <w:rPr>
      <w:b/>
      <w:spacing w:val="0"/>
    </w:rPr>
  </w:style>
  <w:style w:type="paragraph" w:customStyle="1" w:styleId="SuperTitle">
    <w:name w:val="SuperTitle"/>
    <w:basedOn w:val="Title"/>
    <w:rsid w:val="00D252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52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52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52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52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52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52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52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52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52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52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52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52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52A1"/>
    <w:rPr>
      <w:i/>
    </w:rPr>
  </w:style>
  <w:style w:type="paragraph" w:styleId="Caption">
    <w:name w:val="caption"/>
    <w:basedOn w:val="BodyText"/>
    <w:next w:val="Normal"/>
    <w:qFormat/>
    <w:rsid w:val="00D252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52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52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52A1"/>
  </w:style>
  <w:style w:type="paragraph" w:styleId="TableofFigures">
    <w:name w:val="table of figures"/>
    <w:basedOn w:val="Normal"/>
    <w:next w:val="Normal"/>
    <w:semiHidden/>
    <w:rsid w:val="00D252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52A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252A1"/>
    <w:rPr>
      <w:rFonts w:ascii="Wingdings" w:hAnsi="Wingdings"/>
    </w:rPr>
  </w:style>
  <w:style w:type="character" w:customStyle="1" w:styleId="HotSpot">
    <w:name w:val="HotSpot"/>
    <w:rsid w:val="00D252A1"/>
    <w:rPr>
      <w:color w:val="0033CC"/>
      <w:u w:val="none"/>
    </w:rPr>
  </w:style>
  <w:style w:type="paragraph" w:customStyle="1" w:styleId="BodyTextRight">
    <w:name w:val="Body Text Right"/>
    <w:basedOn w:val="BodyText"/>
    <w:rsid w:val="00D252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52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52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52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52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52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52A1"/>
    <w:rPr>
      <w:sz w:val="32"/>
    </w:rPr>
  </w:style>
  <w:style w:type="paragraph" w:customStyle="1" w:styleId="HeadingProcedure">
    <w:name w:val="Heading Procedure"/>
    <w:basedOn w:val="HeadingBase"/>
    <w:next w:val="Normal"/>
    <w:rsid w:val="00D252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52A1"/>
    <w:pPr>
      <w:spacing w:before="60" w:after="60"/>
    </w:pPr>
  </w:style>
  <w:style w:type="paragraph" w:styleId="ListContinue">
    <w:name w:val="List Continue"/>
    <w:basedOn w:val="List"/>
    <w:rsid w:val="00D252A1"/>
    <w:pPr>
      <w:ind w:firstLine="0"/>
    </w:pPr>
  </w:style>
  <w:style w:type="paragraph" w:customStyle="1" w:styleId="ListNote">
    <w:name w:val="List Note"/>
    <w:basedOn w:val="List"/>
    <w:rsid w:val="00D252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52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52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52A1"/>
    <w:rPr>
      <w:rFonts w:ascii="Courier New" w:hAnsi="Courier New"/>
    </w:rPr>
  </w:style>
  <w:style w:type="paragraph" w:customStyle="1" w:styleId="NoteBullet">
    <w:name w:val="Note Bullet"/>
    <w:basedOn w:val="Note"/>
    <w:rsid w:val="00D252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52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52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52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52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252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52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52A1"/>
    <w:rPr>
      <w:b/>
      <w:smallCaps/>
    </w:rPr>
  </w:style>
  <w:style w:type="paragraph" w:customStyle="1" w:styleId="TableListNumber">
    <w:name w:val="Table List Number"/>
    <w:basedOn w:val="ListNumber"/>
    <w:rsid w:val="00D252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52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52A1"/>
    <w:pPr>
      <w:numPr>
        <w:numId w:val="8"/>
      </w:numPr>
    </w:pPr>
  </w:style>
  <w:style w:type="paragraph" w:customStyle="1" w:styleId="ListAlpha2">
    <w:name w:val="List Alpha 2"/>
    <w:basedOn w:val="List2"/>
    <w:rsid w:val="00D252A1"/>
    <w:pPr>
      <w:numPr>
        <w:numId w:val="7"/>
      </w:numPr>
    </w:pPr>
  </w:style>
  <w:style w:type="paragraph" w:styleId="List2">
    <w:name w:val="List 2"/>
    <w:basedOn w:val="BodyText"/>
    <w:rsid w:val="00D252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52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52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52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52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52A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252A1"/>
    <w:pPr>
      <w:numPr>
        <w:numId w:val="3"/>
      </w:numPr>
    </w:pPr>
  </w:style>
  <w:style w:type="paragraph" w:styleId="ListContinue2">
    <w:name w:val="List Continue 2"/>
    <w:basedOn w:val="List2"/>
    <w:rsid w:val="00D252A1"/>
    <w:pPr>
      <w:ind w:firstLine="0"/>
    </w:pPr>
  </w:style>
  <w:style w:type="paragraph" w:styleId="ListContinue3">
    <w:name w:val="List Continue 3"/>
    <w:basedOn w:val="List3"/>
    <w:rsid w:val="00D252A1"/>
    <w:pPr>
      <w:ind w:left="1021" w:firstLine="0"/>
    </w:pPr>
  </w:style>
  <w:style w:type="paragraph" w:styleId="ListContinue4">
    <w:name w:val="List Continue 4"/>
    <w:basedOn w:val="List4"/>
    <w:rsid w:val="00D252A1"/>
    <w:pPr>
      <w:ind w:firstLine="0"/>
    </w:pPr>
  </w:style>
  <w:style w:type="paragraph" w:styleId="ListContinue5">
    <w:name w:val="List Continue 5"/>
    <w:basedOn w:val="List5"/>
    <w:rsid w:val="00D252A1"/>
    <w:pPr>
      <w:ind w:firstLine="0"/>
    </w:pPr>
  </w:style>
  <w:style w:type="paragraph" w:styleId="ListNumber3">
    <w:name w:val="List Number 3"/>
    <w:basedOn w:val="List3"/>
    <w:rsid w:val="00D252A1"/>
    <w:pPr>
      <w:numPr>
        <w:numId w:val="4"/>
      </w:numPr>
    </w:pPr>
  </w:style>
  <w:style w:type="paragraph" w:styleId="ListNumber4">
    <w:name w:val="List Number 4"/>
    <w:basedOn w:val="List4"/>
    <w:rsid w:val="00D252A1"/>
    <w:pPr>
      <w:numPr>
        <w:numId w:val="5"/>
      </w:numPr>
    </w:pPr>
  </w:style>
  <w:style w:type="paragraph" w:styleId="ListNumber5">
    <w:name w:val="List Number 5"/>
    <w:basedOn w:val="List5"/>
    <w:rsid w:val="00D252A1"/>
    <w:pPr>
      <w:numPr>
        <w:numId w:val="6"/>
      </w:numPr>
    </w:pPr>
  </w:style>
  <w:style w:type="paragraph" w:styleId="BlockText">
    <w:name w:val="Block Text"/>
    <w:basedOn w:val="Normal"/>
    <w:rsid w:val="00D252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52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52A1"/>
    <w:rPr>
      <w:sz w:val="16"/>
      <w:vertAlign w:val="superscript"/>
    </w:rPr>
  </w:style>
  <w:style w:type="character" w:customStyle="1" w:styleId="Symbols">
    <w:name w:val="Symbols"/>
    <w:basedOn w:val="DefaultParagraphFont"/>
    <w:rsid w:val="00D252A1"/>
    <w:rPr>
      <w:rFonts w:ascii="Symbol" w:hAnsi="Symbol"/>
    </w:rPr>
  </w:style>
  <w:style w:type="character" w:customStyle="1" w:styleId="MenuOptions">
    <w:name w:val="Menu Options"/>
    <w:basedOn w:val="DefaultParagraphFont"/>
    <w:rsid w:val="00D252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52A1"/>
    <w:rPr>
      <w:b/>
    </w:rPr>
  </w:style>
  <w:style w:type="character" w:customStyle="1" w:styleId="Underlined">
    <w:name w:val="Underlined"/>
    <w:basedOn w:val="DefaultParagraphFont"/>
    <w:rsid w:val="00D252A1"/>
    <w:rPr>
      <w:u w:val="single"/>
    </w:rPr>
  </w:style>
  <w:style w:type="paragraph" w:customStyle="1" w:styleId="TableBodyTextRight">
    <w:name w:val="Table Body Text Right"/>
    <w:basedOn w:val="TableBodyText"/>
    <w:rsid w:val="00D252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52A1"/>
    <w:rPr>
      <w:sz w:val="18"/>
    </w:rPr>
  </w:style>
  <w:style w:type="paragraph" w:customStyle="1" w:styleId="BodySmallRight">
    <w:name w:val="Body Small Right"/>
    <w:basedOn w:val="BodyTextRight"/>
    <w:rsid w:val="00D252A1"/>
    <w:rPr>
      <w:sz w:val="18"/>
      <w:szCs w:val="18"/>
    </w:rPr>
  </w:style>
  <w:style w:type="paragraph" w:customStyle="1" w:styleId="MarginEdition">
    <w:name w:val="Margin Edition"/>
    <w:basedOn w:val="MarginNote"/>
    <w:rsid w:val="00D252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52A1"/>
    <w:rPr>
      <w:sz w:val="2"/>
      <w:szCs w:val="2"/>
    </w:rPr>
  </w:style>
  <w:style w:type="character" w:customStyle="1" w:styleId="Small">
    <w:name w:val="Small"/>
    <w:basedOn w:val="DefaultParagraphFont"/>
    <w:rsid w:val="00D252A1"/>
    <w:rPr>
      <w:sz w:val="16"/>
    </w:rPr>
  </w:style>
  <w:style w:type="paragraph" w:customStyle="1" w:styleId="WideTable">
    <w:name w:val="Wide Table"/>
    <w:basedOn w:val="Normal"/>
    <w:rsid w:val="00D252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52A1"/>
  </w:style>
  <w:style w:type="paragraph" w:styleId="Quote">
    <w:name w:val="Quote"/>
    <w:basedOn w:val="Heading1"/>
    <w:link w:val="QuoteChar"/>
    <w:qFormat/>
    <w:rsid w:val="00D252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52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52A1"/>
    <w:pPr>
      <w:pageBreakBefore/>
    </w:pPr>
  </w:style>
  <w:style w:type="paragraph" w:customStyle="1" w:styleId="Border">
    <w:name w:val="Border"/>
    <w:basedOn w:val="Normal"/>
    <w:qFormat/>
    <w:rsid w:val="00D252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52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52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52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52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52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52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52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52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52A1"/>
    <w:rPr>
      <w:u w:val="single"/>
    </w:rPr>
  </w:style>
  <w:style w:type="character" w:customStyle="1" w:styleId="BoldandItalics">
    <w:name w:val="Bold and Italics"/>
    <w:qFormat/>
    <w:rsid w:val="00D252A1"/>
    <w:rPr>
      <w:b/>
      <w:i/>
      <w:u w:val="none"/>
    </w:rPr>
  </w:style>
  <w:style w:type="paragraph" w:styleId="BalloonText">
    <w:name w:val="Balloon Text"/>
    <w:basedOn w:val="Normal"/>
    <w:link w:val="BalloonTextChar"/>
    <w:rsid w:val="00D252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52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52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52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52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52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52A1"/>
    <w:pPr>
      <w:spacing w:before="0" w:after="0"/>
    </w:pPr>
  </w:style>
  <w:style w:type="paragraph" w:customStyle="1" w:styleId="BodyTextBold">
    <w:name w:val="Body Text Bold"/>
    <w:basedOn w:val="BodyText"/>
    <w:qFormat/>
    <w:rsid w:val="00D252A1"/>
    <w:rPr>
      <w:b/>
    </w:rPr>
  </w:style>
  <w:style w:type="character" w:styleId="Hyperlink">
    <w:name w:val="Hyperlink"/>
    <w:basedOn w:val="DefaultParagraphFont"/>
    <w:uiPriority w:val="99"/>
    <w:unhideWhenUsed/>
    <w:rsid w:val="006B3F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379</Words>
  <Characters>2767</Characters>
  <Application>Microsoft Office Word</Application>
  <DocSecurity>0</DocSecurity>
  <Lines>69</Lines>
  <Paragraphs>43</Paragraphs>
  <ScaleCrop>false</ScaleCrop>
  <Company>Author-it Software Corporation Ltd.</Company>
  <LinksUpToDate>false</LinksUpToDate>
  <CharactersWithSpaces>3103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PSPREV007 Determine land tax liability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2022-04-03T13:24:00Z</dcterms:created>
  <dcterms:modified xsi:type="dcterms:W3CDTF">2022-04-03T13:25:00Z</dcterms:modified>
</cp:coreProperties>
</file>