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527" w:rsidP="006E3527">
      <w:pPr>
        <w:pStyle w:val="Title"/>
      </w:pPr>
      <w:r>
        <w:fldChar w:fldCharType="begin"/>
      </w:r>
      <w:r>
        <w:instrText xml:space="preserve"> TITLE   \* MERGEFORMAT </w:instrText>
      </w:r>
      <w:r>
        <w:fldChar w:fldCharType="separate"/>
      </w:r>
      <w:r>
        <w:t>PSPREV004 Interpret and assess contracts</w:t>
      </w:r>
      <w:r>
        <w:fldChar w:fldCharType="end"/>
      </w:r>
    </w:p>
    <w:p w:rsidR="006E3527" w:rsidP="006E3527">
      <w:pPr>
        <w:pStyle w:val="Version"/>
        <w:sectPr w:rsidSect="000C5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63C" w:rsidP="000C563C">
      <w:pPr>
        <w:pStyle w:val="SuperHeading"/>
      </w:pPr>
      <w:r w:rsidRPr="000C563C">
        <w:t>PSPREV004 Interpret and assess contracts</w:t>
      </w:r>
    </w:p>
    <w:p w:rsidR="00000000" w:rsidRPr="000C563C" w:rsidP="000C563C">
      <w:pPr>
        <w:pStyle w:val="Heading1"/>
      </w:pPr>
      <w:bookmarkStart w:id="1" w:name="O_826254"/>
      <w:bookmarkEnd w:id="1"/>
      <w:r w:rsidRPr="000C563C">
        <w:t>Modification History</w:t>
      </w:r>
    </w:p>
    <w:tbl>
      <w:tblPr>
        <w:tblW w:w="0" w:type="auto"/>
        <w:tblLayout w:type="fixed"/>
        <w:tblCellMar>
          <w:left w:w="62" w:type="dxa"/>
          <w:right w:w="62" w:type="dxa"/>
        </w:tblCellMar>
        <w:tblLook w:val="0000"/>
      </w:tblPr>
      <w:tblGrid>
        <w:gridCol w:w="1134"/>
        <w:gridCol w:w="7937"/>
      </w:tblGrid>
      <w:tr w:rsidTr="006E3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TableHeading"/>
              <w:rPr>
                <w:lang w:val="en-NZ"/>
              </w:rPr>
            </w:pPr>
            <w:r w:rsidRPr="000C56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TableHeading"/>
              <w:rPr>
                <w:lang w:val="en-NZ"/>
              </w:rPr>
            </w:pPr>
            <w:r w:rsidRPr="000C563C">
              <w:t>Comments</w:t>
            </w:r>
          </w:p>
        </w:tc>
      </w:tr>
      <w:tr w:rsidTr="006E3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BodyText"/>
              <w:rPr>
                <w:lang w:val="en-NZ"/>
              </w:rPr>
            </w:pPr>
            <w:r w:rsidRPr="000C56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3C" w:rsidP="000C563C">
            <w:pPr>
              <w:pStyle w:val="BodyText"/>
            </w:pPr>
            <w:r w:rsidRPr="000C563C">
              <w:t xml:space="preserve">This unit was released in PSP Public Sector Training Package release 1.0 and meets the Standards for Training Packages. </w:t>
            </w:r>
          </w:p>
          <w:p w:rsidR="00000000" w:rsidRPr="000C563C" w:rsidP="000C563C">
            <w:pPr>
              <w:pStyle w:val="BodyText"/>
            </w:pPr>
          </w:p>
          <w:p w:rsidR="00000000" w:rsidRPr="000C563C" w:rsidP="000C563C">
            <w:pPr>
              <w:pStyle w:val="BodyText"/>
            </w:pPr>
            <w:r w:rsidRPr="000C563C">
              <w:t>This unit supersedes and is equivalent to PSPREV404A Interpret and assess contracts.</w:t>
            </w:r>
          </w:p>
          <w:p w:rsidR="00000000" w:rsidRPr="000C563C" w:rsidP="000C563C">
            <w:pPr>
              <w:pStyle w:val="BodyText"/>
            </w:pPr>
          </w:p>
          <w:p w:rsidR="00000000" w:rsidRPr="000C563C" w:rsidP="000C563C">
            <w:pPr>
              <w:pStyle w:val="ListBullet"/>
            </w:pPr>
            <w:r w:rsidRPr="000C563C">
              <w:t>Unit c</w:t>
            </w:r>
            <w:r w:rsidRPr="000C563C">
              <w:t>ode updated</w:t>
            </w:r>
          </w:p>
          <w:p w:rsidR="00000000" w:rsidRPr="000C563C" w:rsidP="000C563C">
            <w:pPr>
              <w:pStyle w:val="ListBullet"/>
            </w:pPr>
            <w:r w:rsidRPr="000C563C">
              <w:t>Content and formatting updated to comply with new standards</w:t>
            </w:r>
          </w:p>
          <w:p w:rsidR="00000000" w:rsidRPr="000C563C" w:rsidP="000C563C">
            <w:pPr>
              <w:pStyle w:val="ListBullet"/>
            </w:pPr>
            <w:r w:rsidRPr="000C563C">
              <w:t>All PC transitioned from passive to active voice</w:t>
            </w:r>
          </w:p>
        </w:tc>
      </w:tr>
    </w:tbl>
    <w:p w:rsidR="00000000" w:rsidRPr="000C563C" w:rsidP="000C563C">
      <w:pPr>
        <w:pStyle w:val="BodyText"/>
      </w:pPr>
    </w:p>
    <w:p w:rsidR="00000000" w:rsidRPr="000C563C" w:rsidP="000C563C">
      <w:pPr>
        <w:pStyle w:val="AllowPageBreak"/>
      </w:pPr>
    </w:p>
    <w:p w:rsidR="00000000" w:rsidRPr="000C563C" w:rsidP="000C563C">
      <w:pPr>
        <w:pStyle w:val="Heading1"/>
      </w:pPr>
      <w:bookmarkStart w:id="2" w:name="O_826255"/>
      <w:bookmarkEnd w:id="2"/>
      <w:r w:rsidRPr="000C563C">
        <w:t>Application</w:t>
      </w:r>
    </w:p>
    <w:p w:rsidR="00000000" w:rsidRPr="000C563C" w:rsidP="006E3527">
      <w:pPr>
        <w:pStyle w:val="BodyText"/>
      </w:pPr>
      <w:r w:rsidRPr="000C563C">
        <w:t>This unit describes the skills required to interpret and assess contracts to determine their legal effect, identifying the parties involved and the responsibilities of those parties in order to make decisions regarding liability or compliance.</w:t>
      </w:r>
    </w:p>
    <w:p w:rsidR="00000000" w:rsidRPr="000C563C" w:rsidP="006E3527">
      <w:pPr>
        <w:pStyle w:val="BodyText"/>
      </w:pPr>
      <w:r w:rsidRPr="000C563C">
        <w:t>This unit a</w:t>
      </w:r>
      <w:r w:rsidRPr="000C563C">
        <w:t>pplies to those working to interpret and assess contracts within the public sector.</w:t>
      </w:r>
    </w:p>
    <w:p w:rsidR="00000000" w:rsidRPr="000C563C" w:rsidP="006E3527">
      <w:pPr>
        <w:pStyle w:val="BodyText"/>
      </w:pPr>
      <w:r w:rsidRPr="000C563C">
        <w:t>The skills and knowledge described in this unit must be applied within the legislative, regulatory and policy environment in which they are carried out. Organisational pol</w:t>
      </w:r>
      <w:r w:rsidRPr="000C563C">
        <w:t>icies and procedures must be consulted and adhered to.</w:t>
      </w:r>
    </w:p>
    <w:p w:rsidR="00000000" w:rsidRPr="000C563C" w:rsidP="006E3527">
      <w:pPr>
        <w:pStyle w:val="BodyText"/>
      </w:pPr>
      <w:r w:rsidRPr="000C563C">
        <w:t>Those undertaking this unit would work independently, performing complex tasks in a familiar context.</w:t>
      </w:r>
    </w:p>
    <w:p w:rsidR="006E3527" w:rsidP="006E3527">
      <w:pPr>
        <w:pStyle w:val="BodyText"/>
      </w:pPr>
      <w:r w:rsidRPr="000C563C">
        <w:t>No licensing, legislative or certification requirements apply to unit at the time of publication.</w:t>
      </w:r>
    </w:p>
    <w:p w:rsidR="00000000" w:rsidRPr="000C563C" w:rsidP="000C563C">
      <w:pPr>
        <w:pStyle w:val="Heading1"/>
      </w:pPr>
      <w:bookmarkStart w:id="3" w:name="O_826257"/>
      <w:bookmarkEnd w:id="3"/>
      <w:r w:rsidRPr="000C563C">
        <w:t>Competency Field</w:t>
      </w:r>
    </w:p>
    <w:p w:rsidR="00000000" w:rsidRPr="000C563C" w:rsidP="006E3527">
      <w:pPr>
        <w:pStyle w:val="BodyText"/>
      </w:pPr>
      <w:r w:rsidRPr="000C563C">
        <w:t>Revenue administration</w:t>
      </w:r>
    </w:p>
    <w:p w:rsidR="00000000" w:rsidRPr="000C563C" w:rsidP="000C563C">
      <w:pPr>
        <w:pStyle w:val="Heading1"/>
      </w:pPr>
      <w:bookmarkStart w:id="4" w:name="O_826259"/>
      <w:bookmarkEnd w:id="4"/>
      <w:r w:rsidRPr="000C563C">
        <w:t>Elements and Performance Criteria</w:t>
      </w:r>
    </w:p>
    <w:tbl>
      <w:tblPr>
        <w:tblW w:w="0" w:type="auto"/>
        <w:tblLayout w:type="fixed"/>
        <w:tblCellMar>
          <w:left w:w="62" w:type="dxa"/>
          <w:right w:w="62" w:type="dxa"/>
        </w:tblCellMar>
        <w:tblLook w:val="0000"/>
      </w:tblPr>
      <w:tblGrid>
        <w:gridCol w:w="2203"/>
        <w:gridCol w:w="6804"/>
      </w:tblGrid>
      <w:tr w:rsidTr="000C56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TableHeading"/>
              <w:rPr>
                <w:lang w:val="en-NZ"/>
              </w:rPr>
            </w:pPr>
            <w:r w:rsidRPr="000C56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TableHeading"/>
              <w:rPr>
                <w:lang w:val="en-NZ"/>
              </w:rPr>
            </w:pPr>
            <w:r w:rsidRPr="000C563C">
              <w:t>PERFORMANCE CRITERIA</w:t>
            </w:r>
          </w:p>
        </w:tc>
      </w:tr>
      <w:tr w:rsidTr="000C56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BodyText"/>
              <w:rPr>
                <w:lang w:val="en-NZ"/>
              </w:rPr>
            </w:pPr>
            <w:r w:rsidRPr="000C56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BodyText"/>
              <w:rPr>
                <w:lang w:val="en-NZ"/>
              </w:rPr>
            </w:pPr>
            <w:r w:rsidRPr="000C563C">
              <w:t>Performance criteria describe the performance needed to demonstrate achiev</w:t>
            </w:r>
            <w:r w:rsidRPr="000C563C">
              <w:t>ement of the element. Where bold italicised text is used, further information is detailed in the range of conditions section.</w:t>
            </w:r>
          </w:p>
        </w:tc>
      </w:tr>
      <w:tr w:rsidTr="000C56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List"/>
              <w:rPr>
                <w:lang w:val="en-NZ"/>
              </w:rPr>
            </w:pPr>
            <w:r w:rsidRPr="000C563C">
              <w:rPr>
                <w:rStyle w:val="SpecialBold"/>
              </w:rPr>
              <w:t>1.</w:t>
            </w:r>
            <w:r w:rsidRPr="000C563C">
              <w:rPr>
                <w:rStyle w:val="SpecialBold"/>
              </w:rPr>
              <w:tab/>
              <w:t>Identify key features of contracts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3C" w:rsidP="000C563C">
            <w:pPr>
              <w:pStyle w:val="List"/>
            </w:pPr>
            <w:r w:rsidRPr="000C563C">
              <w:t>1.1</w:t>
            </w:r>
            <w:r w:rsidRPr="000C563C">
              <w:tab/>
              <w:t>Analyse contracts and identify parties involved in each contract.</w:t>
            </w:r>
          </w:p>
          <w:p w:rsidR="00000000" w:rsidRPr="000C563C" w:rsidP="000C563C">
            <w:pPr>
              <w:pStyle w:val="List"/>
            </w:pPr>
            <w:r w:rsidRPr="000C563C">
              <w:t>1.2</w:t>
            </w:r>
            <w:r w:rsidRPr="000C563C">
              <w:tab/>
              <w:t>Identify legal na</w:t>
            </w:r>
            <w:r w:rsidRPr="000C563C">
              <w:t>ture and elements of contracts, terms and obligations.</w:t>
            </w:r>
          </w:p>
          <w:p w:rsidR="00000000" w:rsidRPr="000C563C" w:rsidP="000C563C">
            <w:pPr>
              <w:pStyle w:val="List"/>
            </w:pPr>
            <w:r w:rsidRPr="000C563C">
              <w:t>1.3</w:t>
            </w:r>
            <w:r w:rsidRPr="000C563C">
              <w:tab/>
              <w:t>Differentiate conditions, warranties and contingencies identified in the contract.</w:t>
            </w:r>
          </w:p>
          <w:p w:rsidR="00000000" w:rsidRPr="000C563C" w:rsidP="000C563C">
            <w:pPr>
              <w:pStyle w:val="List"/>
            </w:pPr>
            <w:r w:rsidRPr="000C563C">
              <w:t>1.4</w:t>
            </w:r>
            <w:r w:rsidRPr="000C563C">
              <w:tab/>
              <w:t>Identify circumstances and consequences of terminating contracts.</w:t>
            </w:r>
          </w:p>
          <w:p w:rsidR="00000000" w:rsidP="000C563C">
            <w:pPr>
              <w:pStyle w:val="List"/>
              <w:rPr>
                <w:lang w:val="en-NZ"/>
              </w:rPr>
            </w:pPr>
            <w:r w:rsidRPr="000C563C">
              <w:t>1.5</w:t>
            </w:r>
            <w:r w:rsidRPr="000C563C">
              <w:tab/>
            </w:r>
            <w:r w:rsidRPr="000C563C">
              <w:t>Confirm, if contractual rights have been assigned and if assignment as valid.</w:t>
            </w:r>
          </w:p>
        </w:tc>
      </w:tr>
      <w:tr w:rsidTr="000C56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List"/>
              <w:rPr>
                <w:lang w:val="en-NZ"/>
              </w:rPr>
            </w:pPr>
            <w:r w:rsidRPr="000C563C">
              <w:rPr>
                <w:rStyle w:val="SpecialBold"/>
              </w:rPr>
              <w:t>2.</w:t>
            </w:r>
            <w:r w:rsidRPr="000C563C">
              <w:rPr>
                <w:rStyle w:val="SpecialBold"/>
              </w:rPr>
              <w:tab/>
              <w:t>Assess contracts for eligibility and liability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3C" w:rsidP="000C563C">
            <w:pPr>
              <w:pStyle w:val="List"/>
            </w:pPr>
            <w:r w:rsidRPr="000C563C">
              <w:t>2.1</w:t>
            </w:r>
            <w:r w:rsidRPr="000C563C">
              <w:tab/>
              <w:t>Analyse contracts in accordance with criteria using a legislative decision-making process.</w:t>
            </w:r>
          </w:p>
          <w:p w:rsidR="00000000" w:rsidRPr="000C563C" w:rsidP="000C563C">
            <w:pPr>
              <w:pStyle w:val="List"/>
            </w:pPr>
            <w:r w:rsidRPr="000C563C">
              <w:t>2.2</w:t>
            </w:r>
            <w:r w:rsidRPr="000C563C">
              <w:tab/>
              <w:t xml:space="preserve">Confirm or deny eligibility </w:t>
            </w:r>
            <w:r w:rsidRPr="000C563C">
              <w:t>or liability of contracts.</w:t>
            </w:r>
          </w:p>
          <w:p w:rsidR="00000000" w:rsidRPr="000C563C" w:rsidP="000C563C">
            <w:pPr>
              <w:pStyle w:val="List"/>
            </w:pPr>
            <w:r w:rsidRPr="000C563C">
              <w:t>2.3</w:t>
            </w:r>
            <w:r w:rsidRPr="000C563C">
              <w:tab/>
              <w:t>Make decisions and notify customers.</w:t>
            </w:r>
          </w:p>
        </w:tc>
      </w:tr>
    </w:tbl>
    <w:p w:rsidR="00000000" w:rsidRPr="000C563C" w:rsidP="000C563C">
      <w:pPr>
        <w:pStyle w:val="BodyText"/>
      </w:pPr>
    </w:p>
    <w:p w:rsidR="00000000" w:rsidRPr="000C563C" w:rsidP="000C563C">
      <w:pPr>
        <w:pStyle w:val="AllowPageBreak"/>
      </w:pPr>
    </w:p>
    <w:p w:rsidR="00000000" w:rsidRPr="000C563C" w:rsidP="000C563C">
      <w:pPr>
        <w:pStyle w:val="Heading1"/>
      </w:pPr>
      <w:bookmarkStart w:id="5" w:name="O_826260"/>
      <w:bookmarkEnd w:id="5"/>
      <w:r w:rsidRPr="000C563C">
        <w:t>Foundation Skills</w:t>
      </w:r>
    </w:p>
    <w:p w:rsidR="00000000" w:rsidRPr="000C563C" w:rsidP="006E3527">
      <w:pPr>
        <w:pStyle w:val="BodyText"/>
      </w:pPr>
      <w:r w:rsidRPr="000C563C">
        <w:t>Foundation skills are embedded within the elements and performance criteria of this unit.</w:t>
      </w:r>
    </w:p>
    <w:p w:rsidR="00000000" w:rsidRPr="000C563C" w:rsidP="000C563C">
      <w:pPr>
        <w:pStyle w:val="Heading1"/>
      </w:pPr>
      <w:bookmarkStart w:id="6" w:name="O_826262"/>
      <w:bookmarkEnd w:id="6"/>
      <w:r w:rsidRPr="000C563C">
        <w:t>Unit Mapping Information</w:t>
      </w:r>
    </w:p>
    <w:p w:rsidR="00000000" w:rsidRPr="000C563C" w:rsidP="006E3527">
      <w:pPr>
        <w:pStyle w:val="BodyText"/>
      </w:pPr>
      <w:r w:rsidRPr="000C563C">
        <w:t>This unit supersede</w:t>
      </w:r>
      <w:r w:rsidRPr="000C563C">
        <w:t>s and is equivalent to PSPREV404A Interpret and assess contracts.</w:t>
      </w:r>
    </w:p>
    <w:p w:rsidR="00000000" w:rsidRPr="000C563C" w:rsidP="000C563C">
      <w:pPr>
        <w:pStyle w:val="Heading1"/>
      </w:pPr>
      <w:bookmarkStart w:id="7" w:name="O_826269"/>
      <w:bookmarkEnd w:id="7"/>
      <w:r w:rsidRPr="000C563C">
        <w:t>Links</w:t>
      </w:r>
    </w:p>
    <w:p w:rsidR="00000000" w:rsidRPr="000C563C" w:rsidP="006E3527">
      <w:pPr>
        <w:pStyle w:val="BodyText"/>
      </w:pPr>
      <w:r w:rsidRPr="000C56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6E3527">
      <w:pPr>
        <w:pStyle w:val="BodyText"/>
      </w:pPr>
      <w:r w:rsidRPr="000C563C">
        <w:t>Companion Volume impl</w:t>
      </w:r>
      <w:r w:rsidRPr="000C563C">
        <w:t xml:space="preserve">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6E3527">
      <w:pPr>
        <w:pStyle w:val="BodyText"/>
      </w:pPr>
      <w:r w:rsidRPr="000C56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6E3527">
      <w:pPr>
        <w:pStyle w:val="BodyText"/>
      </w:pPr>
      <w:r w:rsidRPr="000C56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6E3527">
      <w:pPr>
        <w:pStyle w:val="BodyText"/>
        <w:sectPr w:rsidSect="000C563C">
          <w:headerReference w:type="default" r:id="rId10"/>
          <w:footerReference w:type="default" r:id="rId11"/>
          <w:pgSz w:w="11908" w:h="16833"/>
          <w:pgMar w:top="1702" w:right="1418" w:bottom="1702" w:left="1418" w:header="992" w:footer="992" w:gutter="0"/>
          <w:cols w:space="720"/>
          <w:noEndnote/>
          <w:docGrid w:linePitch="299"/>
        </w:sectPr>
      </w:pPr>
    </w:p>
    <w:p w:rsidR="00000000" w:rsidRPr="000C563C" w:rsidP="000C563C">
      <w:pPr>
        <w:pStyle w:val="SuperHeading"/>
      </w:pPr>
      <w:r w:rsidRPr="000C563C">
        <w:t xml:space="preserve">Assessment </w:t>
      </w:r>
      <w:r w:rsidRPr="000C563C">
        <w:t>Requirements for PSPREV004 Interpret and assess contracts</w:t>
      </w:r>
    </w:p>
    <w:p w:rsidR="00000000" w:rsidRPr="000C563C" w:rsidP="000C563C">
      <w:pPr>
        <w:pStyle w:val="Heading1"/>
      </w:pPr>
      <w:bookmarkStart w:id="8" w:name="O_826264"/>
      <w:bookmarkEnd w:id="8"/>
      <w:r w:rsidRPr="000C563C">
        <w:t>Modification History</w:t>
      </w:r>
    </w:p>
    <w:tbl>
      <w:tblPr>
        <w:tblW w:w="0" w:type="auto"/>
        <w:tblLayout w:type="fixed"/>
        <w:tblCellMar>
          <w:left w:w="62" w:type="dxa"/>
          <w:right w:w="62" w:type="dxa"/>
        </w:tblCellMar>
        <w:tblLook w:val="0000"/>
      </w:tblPr>
      <w:tblGrid>
        <w:gridCol w:w="1134"/>
        <w:gridCol w:w="7937"/>
      </w:tblGrid>
      <w:tr w:rsidTr="006E3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TableHeading"/>
              <w:rPr>
                <w:lang w:val="en-NZ"/>
              </w:rPr>
            </w:pPr>
            <w:r w:rsidRPr="000C56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TableHeading"/>
              <w:rPr>
                <w:lang w:val="en-NZ"/>
              </w:rPr>
            </w:pPr>
            <w:r w:rsidRPr="000C563C">
              <w:t>Comments</w:t>
            </w:r>
          </w:p>
        </w:tc>
      </w:tr>
      <w:tr w:rsidTr="006E3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3C">
            <w:pPr>
              <w:pStyle w:val="BodyText"/>
              <w:rPr>
                <w:lang w:val="en-NZ"/>
              </w:rPr>
            </w:pPr>
            <w:r w:rsidRPr="000C56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3C" w:rsidP="000C563C">
            <w:pPr>
              <w:pStyle w:val="BodyText"/>
            </w:pPr>
            <w:r w:rsidRPr="000C563C">
              <w:t xml:space="preserve">These Assessment Requirements were released in PSP Public Sector Training Package release 1.0 and meet the Standards for Training Packages. </w:t>
            </w:r>
          </w:p>
          <w:p w:rsidR="00000000" w:rsidRPr="000C563C" w:rsidP="000C563C">
            <w:pPr>
              <w:pStyle w:val="BodyText"/>
            </w:pPr>
          </w:p>
          <w:p w:rsidR="00000000" w:rsidRPr="000C563C" w:rsidP="000C563C">
            <w:pPr>
              <w:pStyle w:val="ListBullet"/>
            </w:pPr>
            <w:r w:rsidRPr="000C563C">
              <w:t>Assessment Requirements created drawing upon specified assessment information from superseded unit</w:t>
            </w:r>
          </w:p>
        </w:tc>
      </w:tr>
    </w:tbl>
    <w:p w:rsidR="00000000" w:rsidRPr="000C563C" w:rsidP="000C563C">
      <w:pPr>
        <w:pStyle w:val="BodyText"/>
      </w:pPr>
    </w:p>
    <w:p w:rsidR="00000000" w:rsidRPr="000C563C" w:rsidP="000C563C">
      <w:pPr>
        <w:pStyle w:val="AllowPageBreak"/>
      </w:pPr>
    </w:p>
    <w:p w:rsidR="00000000" w:rsidRPr="000C563C" w:rsidP="000C563C">
      <w:pPr>
        <w:pStyle w:val="Heading1"/>
      </w:pPr>
      <w:bookmarkStart w:id="9" w:name="O_826265"/>
      <w:bookmarkEnd w:id="9"/>
      <w:r w:rsidRPr="000C563C">
        <w:t>Performance Evidence</w:t>
      </w:r>
    </w:p>
    <w:p w:rsidR="00000000" w:rsidRPr="000C563C" w:rsidP="006E3527">
      <w:pPr>
        <w:pStyle w:val="BodyText"/>
      </w:pPr>
      <w:r w:rsidRPr="000C563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C563C" w:rsidP="000C563C">
      <w:pPr>
        <w:pStyle w:val="ListBullet"/>
      </w:pPr>
      <w:r w:rsidRPr="000C563C">
        <w:t>reading</w:t>
      </w:r>
      <w:r w:rsidRPr="000C563C">
        <w:t xml:space="preserve"> and analysing complex and formal documents and applying them to work situations</w:t>
      </w:r>
    </w:p>
    <w:p w:rsidR="00000000" w:rsidRPr="000C563C" w:rsidP="000C563C">
      <w:pPr>
        <w:pStyle w:val="ListBullet"/>
      </w:pPr>
      <w:r w:rsidRPr="000C563C">
        <w:t>communicating with others involving exchanges of complex information when gathering information and notifying customers of decisions relating to obligations that have arisen in relation to contracts</w:t>
      </w:r>
    </w:p>
    <w:p w:rsidR="00000000" w:rsidRPr="000C563C" w:rsidP="000C563C">
      <w:pPr>
        <w:pStyle w:val="ListBullet"/>
      </w:pPr>
      <w:r w:rsidRPr="000C563C">
        <w:t>using technology to conduct research, make enquiries, rev</w:t>
      </w:r>
      <w:r w:rsidRPr="000C563C">
        <w:t>iew available data, access legislative requirements and record outcomes</w:t>
      </w:r>
    </w:p>
    <w:p w:rsidR="00000000" w:rsidRPr="000C563C" w:rsidP="000C563C">
      <w:pPr>
        <w:pStyle w:val="ListBullet"/>
      </w:pPr>
      <w:r w:rsidRPr="000C563C">
        <w:t>applying environmental and work health and safety procedures to administrative work and when dealing with customers</w:t>
      </w:r>
    </w:p>
    <w:p w:rsidR="00000000" w:rsidRPr="000C563C" w:rsidP="000C563C">
      <w:pPr>
        <w:pStyle w:val="AllowPageBreak"/>
      </w:pPr>
    </w:p>
    <w:p w:rsidR="00000000" w:rsidRPr="000C563C" w:rsidP="000C563C">
      <w:pPr>
        <w:pStyle w:val="Heading1"/>
      </w:pPr>
      <w:bookmarkStart w:id="10" w:name="O_826266"/>
      <w:bookmarkEnd w:id="10"/>
      <w:r w:rsidRPr="000C563C">
        <w:t>Knowledge Evidence</w:t>
      </w:r>
    </w:p>
    <w:p w:rsidR="00000000" w:rsidRPr="000C563C" w:rsidP="006E3527">
      <w:pPr>
        <w:pStyle w:val="BodyText"/>
      </w:pPr>
      <w:r w:rsidRPr="000C563C">
        <w:t>Evidence required to demonstrate</w:t>
      </w:r>
      <w:r w:rsidRPr="000C563C">
        <w:t xml:space="preserve"> competence must satisfy all of the requirements of the elements and performance criteria. If not otherwise specified the depth of knowledge demonstrated must be appropriate to the job context of the candidate.</w:t>
      </w:r>
    </w:p>
    <w:p w:rsidR="00000000" w:rsidRPr="000C563C" w:rsidP="000C563C">
      <w:pPr>
        <w:pStyle w:val="ListBullet"/>
      </w:pPr>
      <w:r w:rsidRPr="000C563C">
        <w:t>sources of contract law</w:t>
      </w:r>
    </w:p>
    <w:p w:rsidR="00000000" w:rsidRPr="000C563C" w:rsidP="000C563C">
      <w:pPr>
        <w:pStyle w:val="ListBullet"/>
      </w:pPr>
      <w:r w:rsidRPr="000C563C">
        <w:t>rules of constructio</w:t>
      </w:r>
      <w:r w:rsidRPr="000C563C">
        <w:t>n of contracts</w:t>
      </w:r>
    </w:p>
    <w:p w:rsidR="00000000" w:rsidRPr="000C563C" w:rsidP="000C563C">
      <w:pPr>
        <w:pStyle w:val="ListBullet"/>
      </w:pPr>
      <w:r w:rsidRPr="000C563C">
        <w:t>privacy doctrine of contracts</w:t>
      </w:r>
    </w:p>
    <w:p w:rsidR="00000000" w:rsidRPr="000C563C" w:rsidP="000C563C">
      <w:pPr>
        <w:pStyle w:val="ListBullet"/>
      </w:pPr>
      <w:r w:rsidRPr="000C563C">
        <w:t>what may constitute a breach of contract</w:t>
      </w:r>
    </w:p>
    <w:p w:rsidR="00000000" w:rsidRPr="000C563C" w:rsidP="000C563C">
      <w:pPr>
        <w:pStyle w:val="ListBullet"/>
      </w:pPr>
      <w:r w:rsidRPr="000C563C">
        <w:t>methods of termination of contract, including by consent, by frustration</w:t>
      </w:r>
    </w:p>
    <w:p w:rsidR="00000000" w:rsidRPr="000C563C" w:rsidP="000C563C">
      <w:pPr>
        <w:pStyle w:val="ListBullet"/>
      </w:pPr>
      <w:r w:rsidRPr="000C563C">
        <w:t>legislative decision-making process</w:t>
      </w:r>
    </w:p>
    <w:p w:rsidR="00000000" w:rsidRPr="000C563C" w:rsidP="000C563C">
      <w:pPr>
        <w:pStyle w:val="ListBullet"/>
      </w:pPr>
      <w:r w:rsidRPr="000C563C">
        <w:t>principles applicable to assignment of contractual rights</w:t>
      </w:r>
    </w:p>
    <w:p w:rsidR="00000000" w:rsidRPr="000C563C" w:rsidP="000C563C">
      <w:pPr>
        <w:pStyle w:val="ListBullet"/>
      </w:pPr>
      <w:r w:rsidRPr="000C563C">
        <w:t>con</w:t>
      </w:r>
      <w:r w:rsidRPr="000C563C">
        <w:t>fidentiality provisions</w:t>
      </w:r>
    </w:p>
    <w:p w:rsidR="00000000" w:rsidRPr="000C563C" w:rsidP="000C563C">
      <w:pPr>
        <w:pStyle w:val="AllowPageBreak"/>
      </w:pPr>
    </w:p>
    <w:p w:rsidR="00000000" w:rsidRPr="000C563C" w:rsidP="000C563C">
      <w:pPr>
        <w:pStyle w:val="Heading1"/>
      </w:pPr>
      <w:bookmarkStart w:id="11" w:name="O_826267"/>
      <w:bookmarkEnd w:id="11"/>
      <w:r w:rsidRPr="000C563C">
        <w:t>Assessment Conditions</w:t>
      </w:r>
    </w:p>
    <w:p w:rsidR="00000000" w:rsidRPr="000C563C" w:rsidP="006E3527">
      <w:pPr>
        <w:pStyle w:val="BodyText"/>
      </w:pPr>
      <w:r w:rsidRPr="000C563C">
        <w:t xml:space="preserve">This unit contains no specific industry-mandated assessment conditions. Guidance on suggested and recommended conditions and methods can be found in the Implementation Guide. </w:t>
      </w:r>
    </w:p>
    <w:p w:rsidR="00000000" w:rsidRPr="000C563C" w:rsidP="006E3527">
      <w:pPr>
        <w:pStyle w:val="BodyText"/>
      </w:pPr>
      <w:r w:rsidRPr="000C563C">
        <w:t>Assessors must s</w:t>
      </w:r>
      <w:r w:rsidRPr="000C563C">
        <w:t>atisfy the NVR/AQTF mandatory competency requirements for assessors.</w:t>
      </w:r>
    </w:p>
    <w:p w:rsidR="00000000" w:rsidRPr="000C563C" w:rsidP="000C563C">
      <w:pPr>
        <w:pStyle w:val="Heading1"/>
      </w:pPr>
      <w:bookmarkStart w:id="12" w:name="O_826270"/>
      <w:bookmarkEnd w:id="12"/>
      <w:r w:rsidRPr="000C563C">
        <w:t>Links</w:t>
      </w:r>
    </w:p>
    <w:p w:rsidR="00000000" w:rsidRPr="000C563C" w:rsidP="006E3527">
      <w:pPr>
        <w:pStyle w:val="BodyText"/>
      </w:pPr>
      <w:r w:rsidRPr="000C56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6E3527">
      <w:pPr>
        <w:pStyle w:val="BodyText"/>
      </w:pPr>
      <w:r w:rsidRPr="000C56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6E3527">
      <w:pPr>
        <w:pStyle w:val="BodyText"/>
      </w:pPr>
      <w:r w:rsidRPr="000C56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E55">
        <w:rPr>
          <w:rStyle w:val="Hyperlink"/>
        </w:rPr>
        <w:t>https://vetnet.gov.au/Pages/TrainingDocs.aspx?q=bebbece7-ff48-4d2c-8876-405679019623</w:t>
      </w:r>
      <w:r>
        <w:fldChar w:fldCharType="end"/>
      </w:r>
    </w:p>
    <w:p w:rsidR="00000000" w:rsidRPr="000C563C" w:rsidP="000C563C"/>
    <w:sectPr w:rsidSect="000C56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rsidRPr="006E3527" w:rsidP="006E3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27" w:rsidP="000C5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527" w:rsidP="000C56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E3527" w:rsidP="000C56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rsidP="000C563C">
    <w:pPr>
      <w:pStyle w:val="Footer"/>
      <w:framePr w:wrap="around"/>
    </w:pPr>
    <w:r>
      <w:fldChar w:fldCharType="begin"/>
    </w:r>
    <w:r>
      <w:instrText xml:space="preserve"> DOCPROPERTY  Subject  \* MERGEFORMAT </w:instrText>
    </w:r>
    <w:r>
      <w:fldChar w:fldCharType="separate"/>
    </w:r>
    <w:r w:rsidR="006E3527">
      <w:t>Approved</w:t>
    </w:r>
    <w:r w:rsidR="006E3527">
      <w:fldChar w:fldCharType="end"/>
    </w:r>
    <w:r>
      <w:tab/>
      <w:t xml:space="preserve">Page </w:t>
    </w:r>
    <w:r>
      <w:fldChar w:fldCharType="begin"/>
    </w:r>
    <w:r>
      <w:instrText xml:space="preserve"> PAGE  \* Arabic  \* MERGEFORMAT </w:instrText>
    </w:r>
    <w:r>
      <w:fldChar w:fldCharType="separate"/>
    </w:r>
    <w:r w:rsidR="006E35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3527">
      <w:rPr>
        <w:noProof/>
      </w:rPr>
      <w:t>4</w:t>
    </w:r>
    <w:r>
      <w:rPr>
        <w:noProof/>
      </w:rPr>
      <w:fldChar w:fldCharType="end"/>
    </w:r>
  </w:p>
  <w:p w:rsidR="000C563C" w:rsidP="000C563C">
    <w:pPr>
      <w:pStyle w:val="Footer"/>
      <w:framePr w:wrap="around"/>
    </w:pPr>
    <w:r>
      <w:t xml:space="preserve">© Commonwealth of Australia, </w:t>
    </w:r>
    <w:r>
      <w:fldChar w:fldCharType="begin"/>
    </w:r>
    <w:r>
      <w:instrText xml:space="preserve"> DATE  \@ "yyyy"  \* MERGEFORMAT </w:instrText>
    </w:r>
    <w:r>
      <w:fldChar w:fldCharType="separate"/>
    </w:r>
    <w:r w:rsidR="006E3527">
      <w:rPr>
        <w:noProof/>
      </w:rPr>
      <w:t>2025</w:t>
    </w:r>
    <w:r>
      <w:fldChar w:fldCharType="end"/>
    </w:r>
    <w:r>
      <w:tab/>
    </w:r>
    <w:r>
      <w:fldChar w:fldCharType="begin"/>
    </w:r>
    <w:r>
      <w:instrText xml:space="preserve"> DOCPROPERTY  Author  \* MERGEFORMAT </w:instrText>
    </w:r>
    <w:r>
      <w:fldChar w:fldCharType="separate"/>
    </w:r>
    <w:r w:rsidR="006E3527">
      <w:t>Public Skills Australia</w:t>
    </w:r>
    <w:r w:rsidR="006E3527">
      <w:fldChar w:fldCharType="end"/>
    </w:r>
  </w:p>
  <w:p w:rsidR="000C563C" w:rsidP="000C5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63C" w:rsidRPr="006E3527" w:rsidP="006E3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27" w:rsidRPr="002D2AF8" w:rsidP="000C563C">
    <w:pPr>
      <w:pStyle w:val="Header"/>
      <w:framePr w:wrap="around"/>
    </w:pPr>
    <w:r>
      <w:fldChar w:fldCharType="begin"/>
    </w:r>
    <w:r>
      <w:instrText xml:space="preserve"> TITLE   \* MERGEFORMAT </w:instrText>
    </w:r>
    <w:r>
      <w:fldChar w:fldCharType="separate"/>
    </w:r>
    <w:r>
      <w:t>PSPREV004 Interpret and assess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3527" w:rsidP="000C56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3C" w:rsidRPr="002D2AF8" w:rsidP="000C563C">
    <w:pPr>
      <w:pStyle w:val="Header"/>
      <w:framePr w:wrap="around"/>
    </w:pPr>
    <w:r>
      <w:fldChar w:fldCharType="begin"/>
    </w:r>
    <w:r>
      <w:instrText xml:space="preserve"> TITLE   \* MERGEFORMAT </w:instrText>
    </w:r>
    <w:r>
      <w:fldChar w:fldCharType="separate"/>
    </w:r>
    <w:r w:rsidR="006E3527">
      <w:t>PSPREV004 Interpret and assess contracts</w:t>
    </w:r>
    <w:r w:rsidR="006E3527">
      <w:fldChar w:fldCharType="end"/>
    </w:r>
    <w:r>
      <w:tab/>
      <w:t xml:space="preserve">Date this document was generated: </w:t>
    </w:r>
    <w:r>
      <w:fldChar w:fldCharType="begin"/>
    </w:r>
    <w:r>
      <w:instrText xml:space="preserve"> CREATEDATE  \@ "d MMMM yyyy"  \* MERGEFORMAT </w:instrText>
    </w:r>
    <w:r>
      <w:fldChar w:fldCharType="separate"/>
    </w:r>
    <w:r w:rsidR="006E3527">
      <w:rPr>
        <w:noProof/>
      </w:rPr>
      <w:t>2 March 2025</w:t>
    </w:r>
    <w:r>
      <w:fldChar w:fldCharType="end"/>
    </w:r>
  </w:p>
  <w:p w:rsidR="000C563C" w:rsidP="000C5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2E3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F86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63C"/>
    <w:pPr>
      <w:spacing w:before="360" w:after="60"/>
      <w:outlineLvl w:val="0"/>
    </w:pPr>
    <w:rPr>
      <w:sz w:val="32"/>
    </w:rPr>
  </w:style>
  <w:style w:type="paragraph" w:styleId="Heading2">
    <w:name w:val="heading 2"/>
    <w:basedOn w:val="HeadingBase"/>
    <w:next w:val="BodyText"/>
    <w:link w:val="Heading2Char"/>
    <w:qFormat/>
    <w:rsid w:val="000C563C"/>
    <w:pPr>
      <w:keepLines/>
      <w:spacing w:before="240" w:after="120"/>
      <w:outlineLvl w:val="1"/>
    </w:pPr>
    <w:rPr>
      <w:sz w:val="28"/>
      <w:szCs w:val="40"/>
    </w:rPr>
  </w:style>
  <w:style w:type="paragraph" w:styleId="Heading3">
    <w:name w:val="heading 3"/>
    <w:basedOn w:val="HeadingBase"/>
    <w:next w:val="BodyText"/>
    <w:link w:val="Heading3Char"/>
    <w:qFormat/>
    <w:rsid w:val="000C563C"/>
    <w:pPr>
      <w:spacing w:before="180" w:after="120"/>
      <w:outlineLvl w:val="2"/>
    </w:pPr>
    <w:rPr>
      <w:spacing w:val="-10"/>
      <w:kern w:val="32"/>
    </w:rPr>
  </w:style>
  <w:style w:type="paragraph" w:styleId="Heading4">
    <w:name w:val="heading 4"/>
    <w:basedOn w:val="HeadingBase"/>
    <w:next w:val="BodyText"/>
    <w:link w:val="Heading4Char"/>
    <w:qFormat/>
    <w:rsid w:val="000C563C"/>
    <w:pPr>
      <w:spacing w:before="160" w:after="120"/>
      <w:outlineLvl w:val="3"/>
    </w:pPr>
    <w:rPr>
      <w:sz w:val="22"/>
    </w:rPr>
  </w:style>
  <w:style w:type="paragraph" w:styleId="Heading5">
    <w:name w:val="heading 5"/>
    <w:basedOn w:val="HeadingBase"/>
    <w:next w:val="Normal"/>
    <w:link w:val="Heading5Char"/>
    <w:qFormat/>
    <w:rsid w:val="000C563C"/>
    <w:pPr>
      <w:spacing w:before="80"/>
      <w:outlineLvl w:val="4"/>
    </w:pPr>
    <w:rPr>
      <w:color w:val="918585"/>
      <w:sz w:val="20"/>
    </w:rPr>
  </w:style>
  <w:style w:type="paragraph" w:styleId="Heading6">
    <w:name w:val="heading 6"/>
    <w:basedOn w:val="HeadingBase"/>
    <w:next w:val="Normal"/>
    <w:link w:val="Heading6Char"/>
    <w:qFormat/>
    <w:rsid w:val="000C563C"/>
    <w:pPr>
      <w:spacing w:before="60"/>
      <w:outlineLvl w:val="5"/>
    </w:pPr>
    <w:rPr>
      <w:color w:val="918585"/>
      <w:sz w:val="20"/>
    </w:rPr>
  </w:style>
  <w:style w:type="paragraph" w:styleId="Heading7">
    <w:name w:val="heading 7"/>
    <w:basedOn w:val="Normal"/>
    <w:next w:val="Normal"/>
    <w:link w:val="Heading7Char"/>
    <w:qFormat/>
    <w:rsid w:val="000C563C"/>
    <w:pPr>
      <w:ind w:left="720"/>
      <w:outlineLvl w:val="6"/>
    </w:pPr>
    <w:rPr>
      <w:i/>
    </w:rPr>
  </w:style>
  <w:style w:type="paragraph" w:styleId="Heading8">
    <w:name w:val="heading 8"/>
    <w:basedOn w:val="Normal"/>
    <w:next w:val="Normal"/>
    <w:link w:val="Heading8Char"/>
    <w:qFormat/>
    <w:rsid w:val="000C563C"/>
    <w:pPr>
      <w:ind w:left="720"/>
      <w:outlineLvl w:val="7"/>
    </w:pPr>
    <w:rPr>
      <w:i/>
    </w:rPr>
  </w:style>
  <w:style w:type="paragraph" w:styleId="Heading9">
    <w:name w:val="heading 9"/>
    <w:basedOn w:val="Normal"/>
    <w:next w:val="Normal"/>
    <w:link w:val="Heading9Char"/>
    <w:qFormat/>
    <w:rsid w:val="000C563C"/>
    <w:pPr>
      <w:ind w:left="720"/>
      <w:outlineLvl w:val="8"/>
    </w:pPr>
    <w:rPr>
      <w:i/>
    </w:rPr>
  </w:style>
  <w:style w:type="character" w:default="1" w:styleId="DefaultParagraphFont">
    <w:name w:val="Default Paragraph Font"/>
    <w:uiPriority w:val="1"/>
    <w:unhideWhenUsed/>
    <w:rsid w:val="000C5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63C"/>
  </w:style>
  <w:style w:type="character" w:customStyle="1" w:styleId="Heading1Char">
    <w:name w:val="Heading 1 Char"/>
    <w:basedOn w:val="DefaultParagraphFont"/>
    <w:link w:val="Heading1"/>
    <w:rsid w:val="000C563C"/>
    <w:rPr>
      <w:rFonts w:ascii="Times New Roman" w:eastAsia="Times New Roman" w:hAnsi="Times New Roman" w:cs="Times New Roman"/>
      <w:b/>
      <w:sz w:val="32"/>
      <w:szCs w:val="20"/>
      <w:lang w:eastAsia="en-US"/>
    </w:rPr>
  </w:style>
  <w:style w:type="paragraph" w:styleId="BodyText">
    <w:name w:val="Body Text"/>
    <w:basedOn w:val="Normal"/>
    <w:link w:val="BodyTextChar"/>
    <w:rsid w:val="000C5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63C"/>
    <w:rPr>
      <w:rFonts w:ascii="Times New Roman" w:eastAsia="Times New Roman" w:hAnsi="Times New Roman" w:cs="Times New Roman"/>
      <w:sz w:val="24"/>
      <w:lang w:eastAsia="en-US"/>
    </w:rPr>
  </w:style>
  <w:style w:type="paragraph" w:styleId="List">
    <w:name w:val="List"/>
    <w:basedOn w:val="BodyText"/>
    <w:next w:val="BodyText"/>
    <w:rsid w:val="000C563C"/>
    <w:pPr>
      <w:tabs>
        <w:tab w:val="left" w:pos="340"/>
      </w:tabs>
      <w:spacing w:before="60" w:after="60"/>
      <w:ind w:left="340" w:hanging="340"/>
    </w:pPr>
  </w:style>
  <w:style w:type="paragraph" w:styleId="ListBullet">
    <w:name w:val="List Bullet"/>
    <w:basedOn w:val="List"/>
    <w:rsid w:val="000C563C"/>
    <w:pPr>
      <w:numPr>
        <w:numId w:val="11"/>
      </w:numPr>
      <w:tabs>
        <w:tab w:val="clear" w:pos="340"/>
      </w:tabs>
      <w:spacing w:before="40" w:after="40"/>
    </w:pPr>
  </w:style>
  <w:style w:type="character" w:customStyle="1" w:styleId="SpecialBold">
    <w:name w:val="Special Bold"/>
    <w:basedOn w:val="DefaultParagraphFont"/>
    <w:rsid w:val="000C563C"/>
    <w:rPr>
      <w:b/>
      <w:spacing w:val="0"/>
    </w:rPr>
  </w:style>
  <w:style w:type="paragraph" w:customStyle="1" w:styleId="SuperHeading">
    <w:name w:val="SuperHeading"/>
    <w:basedOn w:val="Normal"/>
    <w:rsid w:val="000C563C"/>
    <w:pPr>
      <w:spacing w:before="240" w:after="120"/>
      <w:outlineLvl w:val="0"/>
    </w:pPr>
    <w:rPr>
      <w:rFonts w:ascii="Times New Roman" w:hAnsi="Times New Roman"/>
      <w:b/>
      <w:sz w:val="32"/>
    </w:rPr>
  </w:style>
  <w:style w:type="paragraph" w:customStyle="1" w:styleId="TableHeading">
    <w:name w:val="Table Heading"/>
    <w:basedOn w:val="HeadingBase"/>
    <w:rsid w:val="000C563C"/>
    <w:pPr>
      <w:keepLines/>
      <w:pBdr>
        <w:bottom w:val="single" w:sz="6" w:space="1" w:color="918585"/>
      </w:pBdr>
      <w:spacing w:before="240"/>
    </w:pPr>
  </w:style>
  <w:style w:type="paragraph" w:customStyle="1" w:styleId="AllowPageBreak">
    <w:name w:val="AllowPageBreak"/>
    <w:rsid w:val="000C56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63C"/>
    <w:rPr>
      <w:rFonts w:ascii="Courier New" w:eastAsia="Times New Roman" w:hAnsi="Courier New" w:cs="Times New Roman"/>
      <w:i/>
      <w:szCs w:val="20"/>
      <w:lang w:eastAsia="en-US"/>
    </w:rPr>
  </w:style>
  <w:style w:type="paragraph" w:customStyle="1" w:styleId="HeadingBase">
    <w:name w:val="Heading Base"/>
    <w:rsid w:val="000C5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63C"/>
    <w:pPr>
      <w:tabs>
        <w:tab w:val="right" w:leader="dot" w:pos="9072"/>
      </w:tabs>
      <w:ind w:left="567"/>
    </w:pPr>
    <w:rPr>
      <w:szCs w:val="22"/>
    </w:rPr>
  </w:style>
  <w:style w:type="paragraph" w:customStyle="1" w:styleId="TOCBase">
    <w:name w:val="TOC Base"/>
    <w:rsid w:val="000C5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63C"/>
    <w:pPr>
      <w:tabs>
        <w:tab w:val="right" w:leader="dot" w:pos="9072"/>
      </w:tabs>
      <w:spacing w:before="40" w:after="40"/>
      <w:ind w:left="284"/>
    </w:pPr>
    <w:rPr>
      <w:rFonts w:ascii="Times New Roman" w:hAnsi="Times New Roman"/>
    </w:rPr>
  </w:style>
  <w:style w:type="paragraph" w:styleId="TOC1">
    <w:name w:val="toc 1"/>
    <w:basedOn w:val="TOCBase"/>
    <w:next w:val="Normal"/>
    <w:rsid w:val="000C5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63C"/>
    <w:rPr>
      <w:rFonts w:ascii="Times New Roman" w:eastAsia="Times New Roman" w:hAnsi="Times New Roman" w:cs="Times New Roman"/>
      <w:sz w:val="16"/>
      <w:lang w:eastAsia="en-US"/>
    </w:rPr>
  </w:style>
  <w:style w:type="paragraph" w:styleId="Title">
    <w:name w:val="Title"/>
    <w:basedOn w:val="HeadingBase"/>
    <w:link w:val="TitleChar"/>
    <w:qFormat/>
    <w:rsid w:val="000C563C"/>
    <w:pPr>
      <w:spacing w:before="5040"/>
      <w:jc w:val="center"/>
    </w:pPr>
    <w:rPr>
      <w:sz w:val="48"/>
      <w:szCs w:val="72"/>
      <w:lang w:val="en-US"/>
    </w:rPr>
  </w:style>
  <w:style w:type="character" w:customStyle="1" w:styleId="TitleChar">
    <w:name w:val="Title Char"/>
    <w:basedOn w:val="DefaultParagraphFont"/>
    <w:link w:val="Title"/>
    <w:rsid w:val="000C5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63C"/>
    <w:pPr>
      <w:tabs>
        <w:tab w:val="left" w:pos="3600"/>
        <w:tab w:val="left" w:pos="3958"/>
      </w:tabs>
    </w:pPr>
  </w:style>
  <w:style w:type="paragraph" w:customStyle="1" w:styleId="Note">
    <w:name w:val="Note"/>
    <w:basedOn w:val="BodyText"/>
    <w:rsid w:val="000C5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63C"/>
    <w:pPr>
      <w:framePr w:wrap="auto" w:hAnchor="text" w:y="6049"/>
    </w:pPr>
    <w:rPr>
      <w:color w:val="000000"/>
      <w:sz w:val="40"/>
    </w:rPr>
  </w:style>
  <w:style w:type="paragraph" w:customStyle="1" w:styleId="TOCTitle">
    <w:name w:val="TOCTitle"/>
    <w:basedOn w:val="Heading1"/>
    <w:rsid w:val="000C563C"/>
    <w:pPr>
      <w:spacing w:after="240"/>
      <w:jc w:val="center"/>
      <w:outlineLvl w:val="9"/>
    </w:pPr>
    <w:rPr>
      <w:caps/>
    </w:rPr>
  </w:style>
  <w:style w:type="paragraph" w:customStyle="1" w:styleId="Version">
    <w:name w:val="Version"/>
    <w:rsid w:val="000C5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63C"/>
    <w:pPr>
      <w:numPr>
        <w:numId w:val="12"/>
      </w:numPr>
      <w:tabs>
        <w:tab w:val="clear" w:pos="680"/>
      </w:tabs>
    </w:pPr>
  </w:style>
  <w:style w:type="paragraph" w:styleId="Index1">
    <w:name w:val="index 1"/>
    <w:basedOn w:val="Normal"/>
    <w:next w:val="Normal"/>
    <w:semiHidden/>
    <w:rsid w:val="000C563C"/>
    <w:pPr>
      <w:keepNext w:val="0"/>
      <w:tabs>
        <w:tab w:val="right" w:pos="4176"/>
      </w:tabs>
      <w:ind w:left="198" w:hanging="198"/>
    </w:pPr>
    <w:rPr>
      <w:rFonts w:ascii="Garamond" w:hAnsi="Garamond"/>
    </w:rPr>
  </w:style>
  <w:style w:type="paragraph" w:styleId="IndexHeading">
    <w:name w:val="index heading"/>
    <w:basedOn w:val="Normal"/>
    <w:next w:val="Index1"/>
    <w:semiHidden/>
    <w:rsid w:val="000C563C"/>
    <w:pPr>
      <w:spacing w:before="120" w:after="120"/>
    </w:pPr>
    <w:rPr>
      <w:rFonts w:ascii="Arial" w:hAnsi="Arial"/>
      <w:b/>
      <w:color w:val="918585"/>
      <w:sz w:val="24"/>
    </w:rPr>
  </w:style>
  <w:style w:type="paragraph" w:styleId="Header">
    <w:name w:val="header"/>
    <w:basedOn w:val="Normal"/>
    <w:link w:val="HeaderChar"/>
    <w:rsid w:val="000C5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63C"/>
    <w:rPr>
      <w:rFonts w:ascii="Times New Roman" w:eastAsia="Times New Roman" w:hAnsi="Times New Roman" w:cs="Times New Roman"/>
      <w:sz w:val="16"/>
      <w:szCs w:val="20"/>
      <w:lang w:val="en-GB" w:eastAsia="en-US"/>
    </w:rPr>
  </w:style>
  <w:style w:type="paragraph" w:customStyle="1" w:styleId="Chapter">
    <w:name w:val="Chapter"/>
    <w:basedOn w:val="Normal"/>
    <w:rsid w:val="000C563C"/>
    <w:pPr>
      <w:spacing w:before="240"/>
    </w:pPr>
    <w:rPr>
      <w:rFonts w:ascii="Times New Roman" w:hAnsi="Times New Roman"/>
      <w:smallCaps/>
      <w:spacing w:val="80"/>
      <w:sz w:val="28"/>
    </w:rPr>
  </w:style>
  <w:style w:type="paragraph" w:customStyle="1" w:styleId="InChapter">
    <w:name w:val="InChapter"/>
    <w:basedOn w:val="Heading3"/>
    <w:rsid w:val="000C563C"/>
    <w:pPr>
      <w:spacing w:after="240"/>
      <w:outlineLvl w:val="9"/>
    </w:pPr>
    <w:rPr>
      <w:noProof/>
    </w:rPr>
  </w:style>
  <w:style w:type="paragraph" w:styleId="Index2">
    <w:name w:val="index 2"/>
    <w:basedOn w:val="Normal"/>
    <w:next w:val="Normal"/>
    <w:semiHidden/>
    <w:rsid w:val="000C563C"/>
    <w:pPr>
      <w:tabs>
        <w:tab w:val="right" w:pos="4176"/>
      </w:tabs>
      <w:ind w:left="568" w:hanging="284"/>
    </w:pPr>
    <w:rPr>
      <w:rFonts w:ascii="Garamond" w:hAnsi="Garamond"/>
    </w:rPr>
  </w:style>
  <w:style w:type="paragraph" w:customStyle="1" w:styleId="Byline">
    <w:name w:val="Byline"/>
    <w:rsid w:val="000C5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63C"/>
    <w:pPr>
      <w:tabs>
        <w:tab w:val="clear" w:pos="3600"/>
        <w:tab w:val="clear" w:pos="3958"/>
      </w:tabs>
      <w:jc w:val="right"/>
    </w:pPr>
  </w:style>
  <w:style w:type="character" w:styleId="Emphasis">
    <w:name w:val="Emphasis"/>
    <w:basedOn w:val="DefaultParagraphFont"/>
    <w:qFormat/>
    <w:rsid w:val="000C563C"/>
    <w:rPr>
      <w:i/>
    </w:rPr>
  </w:style>
  <w:style w:type="paragraph" w:styleId="Caption">
    <w:name w:val="caption"/>
    <w:basedOn w:val="BodyText"/>
    <w:next w:val="Normal"/>
    <w:qFormat/>
    <w:rsid w:val="000C563C"/>
    <w:pPr>
      <w:framePr w:w="2268" w:hSpace="181" w:vSpace="181" w:wrap="around" w:vAnchor="text" w:hAnchor="page" w:x="1135" w:y="285" w:anchorLock="1"/>
    </w:pPr>
    <w:rPr>
      <w:i/>
    </w:rPr>
  </w:style>
  <w:style w:type="paragraph" w:customStyle="1" w:styleId="MiniTOCTitle">
    <w:name w:val="MiniTOCTitle"/>
    <w:basedOn w:val="Heading4"/>
    <w:rsid w:val="000C563C"/>
    <w:pPr>
      <w:spacing w:before="240"/>
      <w:outlineLvl w:val="9"/>
    </w:pPr>
    <w:rPr>
      <w:noProof/>
      <w:sz w:val="24"/>
    </w:rPr>
  </w:style>
  <w:style w:type="paragraph" w:customStyle="1" w:styleId="MiniTOCItem">
    <w:name w:val="MiniTOCItem"/>
    <w:basedOn w:val="ListBullet"/>
    <w:rsid w:val="000C563C"/>
    <w:pPr>
      <w:numPr>
        <w:numId w:val="0"/>
      </w:numPr>
      <w:tabs>
        <w:tab w:val="right" w:leader="dot" w:pos="6521"/>
      </w:tabs>
      <w:spacing w:before="0" w:after="0"/>
    </w:pPr>
  </w:style>
  <w:style w:type="paragraph" w:customStyle="1" w:styleId="TOFTitle">
    <w:name w:val="TOFTitle"/>
    <w:basedOn w:val="TOCTitle"/>
    <w:rsid w:val="000C563C"/>
  </w:style>
  <w:style w:type="paragraph" w:styleId="TableofFigures">
    <w:name w:val="table of figures"/>
    <w:basedOn w:val="Normal"/>
    <w:next w:val="Normal"/>
    <w:semiHidden/>
    <w:rsid w:val="000C563C"/>
    <w:pPr>
      <w:tabs>
        <w:tab w:val="right" w:leader="dot" w:pos="9072"/>
      </w:tabs>
      <w:ind w:left="970" w:hanging="403"/>
    </w:pPr>
    <w:rPr>
      <w:rFonts w:ascii="Times New Roman" w:hAnsi="Times New Roman"/>
      <w:b/>
    </w:rPr>
  </w:style>
  <w:style w:type="paragraph" w:styleId="ListNumber">
    <w:name w:val="List Number"/>
    <w:basedOn w:val="List"/>
    <w:rsid w:val="000C563C"/>
    <w:pPr>
      <w:numPr>
        <w:numId w:val="14"/>
      </w:numPr>
      <w:tabs>
        <w:tab w:val="clear" w:pos="340"/>
      </w:tabs>
    </w:pPr>
  </w:style>
  <w:style w:type="character" w:customStyle="1" w:styleId="WingdingSymbols">
    <w:name w:val="Wingding Symbols"/>
    <w:rsid w:val="000C563C"/>
    <w:rPr>
      <w:rFonts w:ascii="Wingdings" w:hAnsi="Wingdings"/>
    </w:rPr>
  </w:style>
  <w:style w:type="character" w:customStyle="1" w:styleId="HotSpot">
    <w:name w:val="HotSpot"/>
    <w:rsid w:val="000C563C"/>
    <w:rPr>
      <w:color w:val="0033CC"/>
      <w:u w:val="none"/>
    </w:rPr>
  </w:style>
  <w:style w:type="paragraph" w:customStyle="1" w:styleId="BodyTextRight">
    <w:name w:val="Body Text Right"/>
    <w:basedOn w:val="BodyText"/>
    <w:rsid w:val="000C563C"/>
    <w:pPr>
      <w:spacing w:before="0" w:after="0"/>
      <w:jc w:val="right"/>
    </w:pPr>
  </w:style>
  <w:style w:type="paragraph" w:styleId="Index3">
    <w:name w:val="index 3"/>
    <w:basedOn w:val="ListNumber2"/>
    <w:next w:val="Normal"/>
    <w:semiHidden/>
    <w:rsid w:val="000C563C"/>
    <w:pPr>
      <w:numPr>
        <w:numId w:val="0"/>
      </w:numPr>
      <w:tabs>
        <w:tab w:val="right" w:leader="dot" w:pos="4176"/>
      </w:tabs>
    </w:pPr>
  </w:style>
  <w:style w:type="paragraph" w:styleId="ListNumber2">
    <w:name w:val="List Number 2"/>
    <w:basedOn w:val="List2"/>
    <w:rsid w:val="000C563C"/>
    <w:pPr>
      <w:numPr>
        <w:numId w:val="9"/>
      </w:numPr>
      <w:tabs>
        <w:tab w:val="clear" w:pos="1060"/>
      </w:tabs>
    </w:pPr>
  </w:style>
  <w:style w:type="paragraph" w:customStyle="1" w:styleId="MarginNote">
    <w:name w:val="Margin Note"/>
    <w:basedOn w:val="BodyText"/>
    <w:rsid w:val="000C5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63C"/>
    <w:rPr>
      <w:sz w:val="32"/>
    </w:rPr>
  </w:style>
  <w:style w:type="paragraph" w:customStyle="1" w:styleId="HeadingProcedure">
    <w:name w:val="Heading Procedure"/>
    <w:basedOn w:val="HeadingBase"/>
    <w:next w:val="Normal"/>
    <w:rsid w:val="000C563C"/>
    <w:pPr>
      <w:tabs>
        <w:tab w:val="left" w:pos="0"/>
      </w:tabs>
      <w:spacing w:before="120" w:after="60"/>
    </w:pPr>
    <w:rPr>
      <w:i/>
      <w:color w:val="918585"/>
      <w:sz w:val="22"/>
    </w:rPr>
  </w:style>
  <w:style w:type="paragraph" w:customStyle="1" w:styleId="TableBodyText">
    <w:name w:val="Table Body Text"/>
    <w:basedOn w:val="BodyText"/>
    <w:rsid w:val="000C563C"/>
    <w:pPr>
      <w:spacing w:before="60" w:after="60"/>
    </w:pPr>
  </w:style>
  <w:style w:type="paragraph" w:styleId="ListContinue">
    <w:name w:val="List Continue"/>
    <w:basedOn w:val="List"/>
    <w:rsid w:val="000C563C"/>
    <w:pPr>
      <w:ind w:firstLine="0"/>
    </w:pPr>
  </w:style>
  <w:style w:type="paragraph" w:customStyle="1" w:styleId="ListNote">
    <w:name w:val="List Note"/>
    <w:basedOn w:val="List"/>
    <w:rsid w:val="000C563C"/>
    <w:pPr>
      <w:pBdr>
        <w:top w:val="single" w:sz="6" w:space="2" w:color="918585"/>
        <w:bottom w:val="single" w:sz="6" w:space="2" w:color="918585"/>
      </w:pBdr>
      <w:tabs>
        <w:tab w:val="left" w:pos="1021"/>
      </w:tabs>
      <w:ind w:firstLine="0"/>
    </w:pPr>
  </w:style>
  <w:style w:type="paragraph" w:customStyle="1" w:styleId="Warning">
    <w:name w:val="Warning"/>
    <w:basedOn w:val="BodyText"/>
    <w:rsid w:val="000C563C"/>
    <w:pPr>
      <w:shd w:val="clear" w:color="auto" w:fill="D9D9D9"/>
      <w:tabs>
        <w:tab w:val="left" w:pos="992"/>
      </w:tabs>
      <w:ind w:left="119" w:right="119"/>
    </w:pPr>
    <w:rPr>
      <w:sz w:val="20"/>
    </w:rPr>
  </w:style>
  <w:style w:type="paragraph" w:customStyle="1" w:styleId="MarginIcons">
    <w:name w:val="Margin Icons"/>
    <w:basedOn w:val="BodyText"/>
    <w:rsid w:val="000C5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63C"/>
    <w:rPr>
      <w:rFonts w:ascii="Courier New" w:hAnsi="Courier New"/>
    </w:rPr>
  </w:style>
  <w:style w:type="paragraph" w:customStyle="1" w:styleId="NoteBullet">
    <w:name w:val="Note Bullet"/>
    <w:basedOn w:val="Note"/>
    <w:rsid w:val="000C563C"/>
    <w:pPr>
      <w:tabs>
        <w:tab w:val="clear" w:pos="680"/>
      </w:tabs>
      <w:spacing w:before="60" w:after="60"/>
    </w:pPr>
  </w:style>
  <w:style w:type="paragraph" w:customStyle="1" w:styleId="SubHeading2">
    <w:name w:val="SubHeading2"/>
    <w:basedOn w:val="HeadingBase"/>
    <w:rsid w:val="000C563C"/>
    <w:pPr>
      <w:spacing w:before="240" w:after="60"/>
    </w:pPr>
    <w:rPr>
      <w:sz w:val="20"/>
    </w:rPr>
  </w:style>
  <w:style w:type="paragraph" w:customStyle="1" w:styleId="SubHeading1">
    <w:name w:val="SubHeading1"/>
    <w:basedOn w:val="HeadingBase"/>
    <w:rsid w:val="000C563C"/>
    <w:pPr>
      <w:spacing w:before="240" w:after="60"/>
    </w:pPr>
    <w:rPr>
      <w:color w:val="918585"/>
      <w:sz w:val="22"/>
    </w:rPr>
  </w:style>
  <w:style w:type="paragraph" w:customStyle="1" w:styleId="SideHeading">
    <w:name w:val="Side Heading"/>
    <w:basedOn w:val="HeadingBase"/>
    <w:rsid w:val="000C5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63C"/>
    <w:pPr>
      <w:numPr>
        <w:numId w:val="10"/>
      </w:numPr>
    </w:pPr>
  </w:style>
  <w:style w:type="paragraph" w:styleId="PlainText">
    <w:name w:val="Plain Text"/>
    <w:basedOn w:val="Normal"/>
    <w:link w:val="PlainTextChar"/>
    <w:rsid w:val="000C563C"/>
    <w:rPr>
      <w:sz w:val="20"/>
    </w:rPr>
  </w:style>
  <w:style w:type="character" w:customStyle="1" w:styleId="PlainTextChar">
    <w:name w:val="Plain Text Char"/>
    <w:basedOn w:val="DefaultParagraphFont"/>
    <w:link w:val="PlainText"/>
    <w:rsid w:val="000C563C"/>
    <w:rPr>
      <w:rFonts w:ascii="Courier New" w:eastAsia="Times New Roman" w:hAnsi="Courier New" w:cs="Times New Roman"/>
      <w:sz w:val="20"/>
      <w:szCs w:val="20"/>
      <w:lang w:eastAsia="en-US"/>
    </w:rPr>
  </w:style>
  <w:style w:type="character" w:customStyle="1" w:styleId="MenuOption">
    <w:name w:val="Menu Option"/>
    <w:basedOn w:val="DefaultParagraphFont"/>
    <w:rsid w:val="000C563C"/>
    <w:rPr>
      <w:b/>
      <w:smallCaps/>
    </w:rPr>
  </w:style>
  <w:style w:type="paragraph" w:customStyle="1" w:styleId="TableListNumber">
    <w:name w:val="Table List Number"/>
    <w:basedOn w:val="ListNumber"/>
    <w:rsid w:val="000C563C"/>
    <w:pPr>
      <w:numPr>
        <w:numId w:val="0"/>
      </w:numPr>
    </w:pPr>
  </w:style>
  <w:style w:type="paragraph" w:styleId="TOC4">
    <w:name w:val="toc 4"/>
    <w:basedOn w:val="TOCBase"/>
    <w:next w:val="Normal"/>
    <w:semiHidden/>
    <w:rsid w:val="000C563C"/>
    <w:pPr>
      <w:tabs>
        <w:tab w:val="right" w:leader="dot" w:pos="9071"/>
      </w:tabs>
      <w:ind w:left="1701"/>
    </w:pPr>
  </w:style>
  <w:style w:type="paragraph" w:customStyle="1" w:styleId="ListAlpha">
    <w:name w:val="List Alpha"/>
    <w:basedOn w:val="List"/>
    <w:rsid w:val="000C563C"/>
    <w:pPr>
      <w:numPr>
        <w:numId w:val="8"/>
      </w:numPr>
    </w:pPr>
  </w:style>
  <w:style w:type="paragraph" w:customStyle="1" w:styleId="ListAlpha2">
    <w:name w:val="List Alpha 2"/>
    <w:basedOn w:val="List2"/>
    <w:rsid w:val="000C563C"/>
    <w:pPr>
      <w:numPr>
        <w:numId w:val="7"/>
      </w:numPr>
    </w:pPr>
  </w:style>
  <w:style w:type="paragraph" w:styleId="List2">
    <w:name w:val="List 2"/>
    <w:basedOn w:val="BodyText"/>
    <w:rsid w:val="000C563C"/>
    <w:pPr>
      <w:tabs>
        <w:tab w:val="left" w:pos="680"/>
      </w:tabs>
      <w:spacing w:before="60" w:after="60"/>
      <w:ind w:left="680" w:hanging="340"/>
    </w:pPr>
  </w:style>
  <w:style w:type="paragraph" w:styleId="List3">
    <w:name w:val="List 3"/>
    <w:basedOn w:val="BodyText"/>
    <w:rsid w:val="000C563C"/>
    <w:pPr>
      <w:tabs>
        <w:tab w:val="left" w:pos="1021"/>
      </w:tabs>
      <w:spacing w:before="60" w:after="60"/>
      <w:ind w:left="1020" w:hanging="340"/>
    </w:pPr>
  </w:style>
  <w:style w:type="paragraph" w:styleId="List4">
    <w:name w:val="List 4"/>
    <w:basedOn w:val="BodyText"/>
    <w:rsid w:val="000C563C"/>
    <w:pPr>
      <w:tabs>
        <w:tab w:val="left" w:pos="1361"/>
      </w:tabs>
      <w:spacing w:before="60" w:after="60"/>
      <w:ind w:left="1361" w:hanging="340"/>
    </w:pPr>
  </w:style>
  <w:style w:type="paragraph" w:styleId="List5">
    <w:name w:val="List 5"/>
    <w:basedOn w:val="BodyText"/>
    <w:rsid w:val="000C563C"/>
    <w:pPr>
      <w:tabs>
        <w:tab w:val="left" w:pos="1701"/>
      </w:tabs>
      <w:spacing w:before="60" w:after="60"/>
      <w:ind w:left="1701" w:hanging="340"/>
    </w:pPr>
  </w:style>
  <w:style w:type="paragraph" w:styleId="ListBullet3">
    <w:name w:val="List Bullet 3"/>
    <w:basedOn w:val="List3"/>
    <w:rsid w:val="000C563C"/>
    <w:pPr>
      <w:numPr>
        <w:numId w:val="13"/>
      </w:numPr>
      <w:tabs>
        <w:tab w:val="clear" w:pos="1021"/>
      </w:tabs>
      <w:ind w:left="1037" w:hanging="357"/>
    </w:pPr>
  </w:style>
  <w:style w:type="paragraph" w:styleId="ListBullet4">
    <w:name w:val="List Bullet 4"/>
    <w:basedOn w:val="List4"/>
    <w:rsid w:val="000C563C"/>
    <w:pPr>
      <w:numPr>
        <w:numId w:val="2"/>
      </w:numPr>
      <w:tabs>
        <w:tab w:val="clear" w:pos="1361"/>
      </w:tabs>
    </w:pPr>
  </w:style>
  <w:style w:type="paragraph" w:styleId="ListBullet5">
    <w:name w:val="List Bullet 5"/>
    <w:basedOn w:val="List5"/>
    <w:rsid w:val="000C563C"/>
    <w:pPr>
      <w:numPr>
        <w:numId w:val="3"/>
      </w:numPr>
    </w:pPr>
  </w:style>
  <w:style w:type="paragraph" w:styleId="ListContinue2">
    <w:name w:val="List Continue 2"/>
    <w:basedOn w:val="List2"/>
    <w:rsid w:val="000C563C"/>
    <w:pPr>
      <w:ind w:firstLine="0"/>
    </w:pPr>
  </w:style>
  <w:style w:type="paragraph" w:styleId="ListContinue3">
    <w:name w:val="List Continue 3"/>
    <w:basedOn w:val="List3"/>
    <w:rsid w:val="000C563C"/>
    <w:pPr>
      <w:ind w:left="1021" w:firstLine="0"/>
    </w:pPr>
  </w:style>
  <w:style w:type="paragraph" w:styleId="ListContinue4">
    <w:name w:val="List Continue 4"/>
    <w:basedOn w:val="List4"/>
    <w:rsid w:val="000C563C"/>
    <w:pPr>
      <w:ind w:firstLine="0"/>
    </w:pPr>
  </w:style>
  <w:style w:type="paragraph" w:styleId="ListContinue5">
    <w:name w:val="List Continue 5"/>
    <w:basedOn w:val="List5"/>
    <w:rsid w:val="000C563C"/>
    <w:pPr>
      <w:ind w:firstLine="0"/>
    </w:pPr>
  </w:style>
  <w:style w:type="paragraph" w:styleId="ListNumber3">
    <w:name w:val="List Number 3"/>
    <w:basedOn w:val="List3"/>
    <w:rsid w:val="000C563C"/>
    <w:pPr>
      <w:numPr>
        <w:numId w:val="4"/>
      </w:numPr>
    </w:pPr>
  </w:style>
  <w:style w:type="paragraph" w:styleId="ListNumber4">
    <w:name w:val="List Number 4"/>
    <w:basedOn w:val="List4"/>
    <w:rsid w:val="000C563C"/>
    <w:pPr>
      <w:numPr>
        <w:numId w:val="5"/>
      </w:numPr>
    </w:pPr>
  </w:style>
  <w:style w:type="paragraph" w:styleId="ListNumber5">
    <w:name w:val="List Number 5"/>
    <w:basedOn w:val="List5"/>
    <w:rsid w:val="000C563C"/>
    <w:pPr>
      <w:numPr>
        <w:numId w:val="6"/>
      </w:numPr>
    </w:pPr>
  </w:style>
  <w:style w:type="paragraph" w:styleId="BlockText">
    <w:name w:val="Block Text"/>
    <w:basedOn w:val="Normal"/>
    <w:rsid w:val="000C563C"/>
    <w:pPr>
      <w:spacing w:after="120"/>
      <w:ind w:left="1440" w:right="1440"/>
    </w:pPr>
  </w:style>
  <w:style w:type="character" w:customStyle="1" w:styleId="Subscript">
    <w:name w:val="Subscript"/>
    <w:basedOn w:val="DefaultParagraphFont"/>
    <w:rsid w:val="000C563C"/>
    <w:rPr>
      <w:sz w:val="16"/>
      <w:vertAlign w:val="subscript"/>
    </w:rPr>
  </w:style>
  <w:style w:type="character" w:customStyle="1" w:styleId="Superscript">
    <w:name w:val="Superscript"/>
    <w:basedOn w:val="DefaultParagraphFont"/>
    <w:rsid w:val="000C563C"/>
    <w:rPr>
      <w:sz w:val="16"/>
      <w:vertAlign w:val="superscript"/>
    </w:rPr>
  </w:style>
  <w:style w:type="character" w:customStyle="1" w:styleId="Symbols">
    <w:name w:val="Symbols"/>
    <w:basedOn w:val="DefaultParagraphFont"/>
    <w:rsid w:val="000C563C"/>
    <w:rPr>
      <w:rFonts w:ascii="Symbol" w:hAnsi="Symbol"/>
    </w:rPr>
  </w:style>
  <w:style w:type="character" w:customStyle="1" w:styleId="MenuOptions">
    <w:name w:val="Menu Options"/>
    <w:basedOn w:val="DefaultParagraphFont"/>
    <w:rsid w:val="000C563C"/>
    <w:rPr>
      <w:rFonts w:ascii="Arial Narrow" w:hAnsi="Arial Narrow"/>
      <w:smallCaps/>
    </w:rPr>
  </w:style>
  <w:style w:type="character" w:customStyle="1" w:styleId="Buttons">
    <w:name w:val="Buttons"/>
    <w:basedOn w:val="DefaultParagraphFont"/>
    <w:rsid w:val="000C563C"/>
    <w:rPr>
      <w:b/>
    </w:rPr>
  </w:style>
  <w:style w:type="character" w:customStyle="1" w:styleId="Underlined">
    <w:name w:val="Underlined"/>
    <w:basedOn w:val="DefaultParagraphFont"/>
    <w:rsid w:val="000C563C"/>
    <w:rPr>
      <w:u w:val="single"/>
    </w:rPr>
  </w:style>
  <w:style w:type="paragraph" w:customStyle="1" w:styleId="TableBodyTextRight">
    <w:name w:val="Table Body Text Right"/>
    <w:basedOn w:val="TableBodyText"/>
    <w:rsid w:val="000C563C"/>
    <w:pPr>
      <w:widowControl w:val="0"/>
      <w:autoSpaceDE w:val="0"/>
      <w:autoSpaceDN w:val="0"/>
      <w:adjustRightInd w:val="0"/>
      <w:jc w:val="right"/>
    </w:pPr>
    <w:rPr>
      <w:rFonts w:cs="Arial"/>
      <w:szCs w:val="18"/>
    </w:rPr>
  </w:style>
  <w:style w:type="paragraph" w:customStyle="1" w:styleId="CopyrightText">
    <w:name w:val="Copyright Text"/>
    <w:basedOn w:val="BodyText"/>
    <w:rsid w:val="000C563C"/>
    <w:rPr>
      <w:sz w:val="18"/>
    </w:rPr>
  </w:style>
  <w:style w:type="paragraph" w:customStyle="1" w:styleId="BodySmallRight">
    <w:name w:val="Body Small Right"/>
    <w:basedOn w:val="BodyTextRight"/>
    <w:rsid w:val="000C563C"/>
    <w:rPr>
      <w:sz w:val="18"/>
      <w:szCs w:val="18"/>
    </w:rPr>
  </w:style>
  <w:style w:type="paragraph" w:customStyle="1" w:styleId="MarginEdition">
    <w:name w:val="Margin Edition"/>
    <w:basedOn w:val="MarginNote"/>
    <w:rsid w:val="000C563C"/>
    <w:pPr>
      <w:spacing w:before="0" w:after="0"/>
    </w:pPr>
    <w:rPr>
      <w:rFonts w:ascii="Times New Roman" w:hAnsi="Times New Roman"/>
      <w:color w:val="999999"/>
    </w:rPr>
  </w:style>
  <w:style w:type="paragraph" w:customStyle="1" w:styleId="Spacer">
    <w:name w:val="Spacer"/>
    <w:basedOn w:val="Normal"/>
    <w:rsid w:val="000C563C"/>
    <w:rPr>
      <w:sz w:val="2"/>
      <w:szCs w:val="2"/>
    </w:rPr>
  </w:style>
  <w:style w:type="character" w:customStyle="1" w:styleId="Small">
    <w:name w:val="Small"/>
    <w:basedOn w:val="DefaultParagraphFont"/>
    <w:rsid w:val="000C563C"/>
    <w:rPr>
      <w:sz w:val="16"/>
    </w:rPr>
  </w:style>
  <w:style w:type="paragraph" w:customStyle="1" w:styleId="WideTable">
    <w:name w:val="Wide Table"/>
    <w:basedOn w:val="Normal"/>
    <w:rsid w:val="000C563C"/>
    <w:pPr>
      <w:ind w:left="-1418"/>
    </w:pPr>
    <w:rPr>
      <w:sz w:val="2"/>
      <w:szCs w:val="2"/>
    </w:rPr>
  </w:style>
  <w:style w:type="character" w:styleId="PageNumber">
    <w:name w:val="page number"/>
    <w:basedOn w:val="DefaultParagraphFont"/>
    <w:rsid w:val="000C563C"/>
  </w:style>
  <w:style w:type="paragraph" w:styleId="Quote">
    <w:name w:val="Quote"/>
    <w:basedOn w:val="Heading1"/>
    <w:link w:val="QuoteChar"/>
    <w:qFormat/>
    <w:rsid w:val="000C563C"/>
    <w:rPr>
      <w:b w:val="0"/>
      <w:sz w:val="72"/>
      <w:szCs w:val="72"/>
      <w:lang w:val="en-NZ"/>
    </w:rPr>
  </w:style>
  <w:style w:type="character" w:customStyle="1" w:styleId="QuoteChar">
    <w:name w:val="Quote Char"/>
    <w:basedOn w:val="DefaultParagraphFont"/>
    <w:link w:val="Quote"/>
    <w:rsid w:val="000C5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63C"/>
    <w:pPr>
      <w:pageBreakBefore/>
    </w:pPr>
  </w:style>
  <w:style w:type="paragraph" w:customStyle="1" w:styleId="Border">
    <w:name w:val="Border"/>
    <w:basedOn w:val="Normal"/>
    <w:qFormat/>
    <w:rsid w:val="000C5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63C"/>
    <w:rPr>
      <w:b/>
      <w:bCs/>
      <w:i/>
      <w:iCs/>
      <w:color w:val="auto"/>
    </w:rPr>
  </w:style>
  <w:style w:type="paragraph" w:styleId="IntenseQuote">
    <w:name w:val="Intense Quote"/>
    <w:basedOn w:val="Normal"/>
    <w:next w:val="Normal"/>
    <w:link w:val="IntenseQuoteChar"/>
    <w:uiPriority w:val="30"/>
    <w:qFormat/>
    <w:rsid w:val="000C5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63C"/>
    <w:rPr>
      <w:smallCaps/>
      <w:color w:val="auto"/>
      <w:u w:val="single"/>
    </w:rPr>
  </w:style>
  <w:style w:type="character" w:styleId="IntenseReference">
    <w:name w:val="Intense Reference"/>
    <w:basedOn w:val="DefaultParagraphFont"/>
    <w:uiPriority w:val="32"/>
    <w:qFormat/>
    <w:rsid w:val="000C563C"/>
    <w:rPr>
      <w:b/>
      <w:bCs/>
      <w:smallCaps/>
      <w:color w:val="auto"/>
      <w:spacing w:val="5"/>
      <w:u w:val="single"/>
    </w:rPr>
  </w:style>
  <w:style w:type="paragraph" w:customStyle="1" w:styleId="2ColumnHeading">
    <w:name w:val="2Column Heading"/>
    <w:basedOn w:val="BodyText"/>
    <w:qFormat/>
    <w:rsid w:val="000C563C"/>
    <w:pPr>
      <w:spacing w:after="60"/>
      <w:ind w:left="-2268"/>
    </w:pPr>
    <w:rPr>
      <w:b/>
    </w:rPr>
  </w:style>
  <w:style w:type="paragraph" w:customStyle="1" w:styleId="Heading1TOC">
    <w:name w:val="Heading1 TOC"/>
    <w:basedOn w:val="Normal"/>
    <w:qFormat/>
    <w:rsid w:val="000C563C"/>
    <w:pPr>
      <w:spacing w:before="240" w:after="120"/>
    </w:pPr>
    <w:rPr>
      <w:rFonts w:ascii="Times New Roman" w:hAnsi="Times New Roman"/>
      <w:b/>
      <w:sz w:val="32"/>
    </w:rPr>
  </w:style>
  <w:style w:type="paragraph" w:customStyle="1" w:styleId="Heading2TOC">
    <w:name w:val="Heading2 TOC"/>
    <w:basedOn w:val="Normal"/>
    <w:qFormat/>
    <w:rsid w:val="000C563C"/>
    <w:pPr>
      <w:spacing w:before="240" w:after="60"/>
    </w:pPr>
    <w:rPr>
      <w:rFonts w:ascii="Times New Roman" w:hAnsi="Times New Roman"/>
      <w:b/>
      <w:sz w:val="28"/>
    </w:rPr>
  </w:style>
  <w:style w:type="character" w:customStyle="1" w:styleId="Underline">
    <w:name w:val="Underline"/>
    <w:basedOn w:val="DefaultParagraphFont"/>
    <w:qFormat/>
    <w:rsid w:val="000C563C"/>
    <w:rPr>
      <w:u w:val="single"/>
    </w:rPr>
  </w:style>
  <w:style w:type="character" w:customStyle="1" w:styleId="BoldandItalics">
    <w:name w:val="Bold and Italics"/>
    <w:qFormat/>
    <w:rsid w:val="000C563C"/>
    <w:rPr>
      <w:b/>
      <w:i/>
      <w:u w:val="none"/>
    </w:rPr>
  </w:style>
  <w:style w:type="paragraph" w:styleId="BalloonText">
    <w:name w:val="Balloon Text"/>
    <w:basedOn w:val="Normal"/>
    <w:link w:val="BalloonTextChar"/>
    <w:rsid w:val="000C563C"/>
    <w:rPr>
      <w:rFonts w:ascii="Tahoma" w:hAnsi="Tahoma" w:cs="Tahoma"/>
      <w:sz w:val="16"/>
      <w:szCs w:val="16"/>
    </w:rPr>
  </w:style>
  <w:style w:type="character" w:customStyle="1" w:styleId="BalloonTextChar">
    <w:name w:val="Balloon Text Char"/>
    <w:basedOn w:val="DefaultParagraphFont"/>
    <w:link w:val="BalloonText"/>
    <w:rsid w:val="000C5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63C"/>
    <w:rPr>
      <w:b/>
      <w:color w:val="660033"/>
      <w:spacing w:val="0"/>
    </w:rPr>
  </w:style>
  <w:style w:type="paragraph" w:customStyle="1" w:styleId="Nameditemlist">
    <w:name w:val="Named item list"/>
    <w:basedOn w:val="BodyText"/>
    <w:qFormat/>
    <w:rsid w:val="000C563C"/>
    <w:pPr>
      <w:tabs>
        <w:tab w:val="left" w:pos="2835"/>
      </w:tabs>
      <w:ind w:left="2835" w:hanging="2835"/>
    </w:pPr>
  </w:style>
  <w:style w:type="paragraph" w:customStyle="1" w:styleId="BodyTextnopadding">
    <w:name w:val="Body Text no padding"/>
    <w:basedOn w:val="BodyText"/>
    <w:qFormat/>
    <w:rsid w:val="000C563C"/>
    <w:pPr>
      <w:spacing w:before="0" w:after="0"/>
    </w:pPr>
  </w:style>
  <w:style w:type="paragraph" w:customStyle="1" w:styleId="BodyTextBold">
    <w:name w:val="Body Text Bold"/>
    <w:basedOn w:val="BodyText"/>
    <w:qFormat/>
    <w:rsid w:val="000C563C"/>
    <w:rPr>
      <w:b/>
    </w:rPr>
  </w:style>
  <w:style w:type="character" w:styleId="Hyperlink">
    <w:name w:val="Hyperlink"/>
    <w:basedOn w:val="DefaultParagraphFont"/>
    <w:uiPriority w:val="99"/>
    <w:unhideWhenUsed/>
    <w:rsid w:val="006E3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5540</Characters>
  <Application>Microsoft Office Word</Application>
  <DocSecurity>0</DocSecurity>
  <Lines>162</Lines>
  <Paragraphs>95</Paragraphs>
  <ScaleCrop>false</ScaleCrop>
  <Company>Author-it Software Corporation Ltd.</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PSPREV004 Interpret and assess contracts</dc:title>
  <dc:subject>Approved</dc:subject>
  <dc:creator>Public Skills Australia</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