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4A44" w:rsidP="00734A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PSPREG050 Conduct measurement licensee audit</w:t>
      </w:r>
      <w:r>
        <w:fldChar w:fldCharType="end"/>
      </w:r>
    </w:p>
    <w:p w:rsidR="00734A44" w:rsidP="00734A44">
      <w:pPr>
        <w:pStyle w:val="Version"/>
        <w:sectPr w:rsidSect="00BC03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0367" w:rsidP="00BC0367">
      <w:pPr>
        <w:pStyle w:val="SuperHeading"/>
      </w:pPr>
      <w:r w:rsidRPr="00BC0367">
        <w:t>PSPREG050 Conduct measurement licensee audit</w:t>
      </w:r>
    </w:p>
    <w:p w:rsidR="00000000" w:rsidRPr="00BC0367" w:rsidP="00BC0367">
      <w:pPr>
        <w:pStyle w:val="Heading1"/>
      </w:pPr>
      <w:bookmarkStart w:id="1" w:name="O_1217187"/>
      <w:bookmarkEnd w:id="1"/>
      <w:r w:rsidRPr="00BC0367">
        <w:t>Modification History</w:t>
      </w:r>
    </w:p>
    <w:p w:rsidR="00000000" w:rsidRPr="00BC0367" w:rsidP="00734A44">
      <w:pPr>
        <w:pStyle w:val="BodyText"/>
      </w:pPr>
      <w:r w:rsidRPr="00BC0367">
        <w:t>Supersedes and is equivalent to PSPREG024 Conduct measurement licensee audit.</w:t>
      </w:r>
    </w:p>
    <w:p w:rsidR="00000000" w:rsidRPr="00BC0367" w:rsidP="00BC0367">
      <w:pPr>
        <w:pStyle w:val="Heading1"/>
      </w:pPr>
      <w:bookmarkStart w:id="2" w:name="O_1217188"/>
      <w:bookmarkEnd w:id="2"/>
      <w:r w:rsidRPr="00BC0367">
        <w:t>Application</w:t>
      </w:r>
    </w:p>
    <w:p w:rsidR="00000000" w:rsidRPr="00BC0367" w:rsidP="00734A44">
      <w:pPr>
        <w:pStyle w:val="BodyText"/>
      </w:pPr>
      <w:r w:rsidRPr="00BC0367">
        <w:t>This unit describes the performance evidence, skills and knowledge required to undertake quality and performance audi</w:t>
      </w:r>
      <w:r w:rsidRPr="00BC0367">
        <w:t>ts of organisations and individuals operating under the scope of a licence for performing measuring activities.</w:t>
      </w:r>
    </w:p>
    <w:p w:rsidR="00000000" w:rsidRPr="00BC0367" w:rsidP="00734A44">
      <w:pPr>
        <w:pStyle w:val="BodyText"/>
      </w:pPr>
      <w:r w:rsidRPr="00BC0367">
        <w:t>This unit applies to those working as public officers appointed under legislation to complete quality management system and performance audits a</w:t>
      </w:r>
      <w:r w:rsidRPr="00BC0367">
        <w:t>nd individuals licensed under legislation to perform measurement activities. Those undertaking this unit work under supervision, while performing complex tasks in a familiar context.</w:t>
      </w:r>
    </w:p>
    <w:p w:rsidR="00000000" w:rsidRPr="00BC0367" w:rsidP="00734A44">
      <w:pPr>
        <w:pStyle w:val="BodyText"/>
      </w:pPr>
      <w:r w:rsidRPr="00BC0367">
        <w:t>The skills in this unit must be applied in accordance with Commonwealth a</w:t>
      </w:r>
      <w:r w:rsidRPr="00BC0367">
        <w:t>nd State or Territory legislation, Australian standards and industry codes of practice.</w:t>
      </w:r>
    </w:p>
    <w:p w:rsidR="00000000" w:rsidRPr="00BC0367" w:rsidP="00734A44">
      <w:pPr>
        <w:pStyle w:val="BodyText"/>
      </w:pPr>
      <w:r w:rsidRPr="00BC0367">
        <w:t>No occupational licensing, certification or specific legislative requirements apply to this unit at the time of publication.</w:t>
      </w:r>
    </w:p>
    <w:p w:rsidR="00000000" w:rsidRPr="00BC0367" w:rsidP="00BC0367">
      <w:pPr>
        <w:pStyle w:val="Heading1"/>
      </w:pPr>
      <w:bookmarkStart w:id="3" w:name="O_1217189"/>
      <w:bookmarkEnd w:id="3"/>
      <w:r w:rsidRPr="00BC0367">
        <w:t>Pre-requisite Unit</w:t>
      </w:r>
    </w:p>
    <w:p w:rsidR="00000000" w:rsidRPr="00BC0367" w:rsidP="00734A44">
      <w:pPr>
        <w:pStyle w:val="BodyText"/>
      </w:pPr>
      <w:r w:rsidRPr="00BC0367">
        <w:t xml:space="preserve">Nil </w:t>
      </w:r>
    </w:p>
    <w:p w:rsidR="00000000" w:rsidRPr="00BC0367" w:rsidP="00BC0367">
      <w:pPr>
        <w:pStyle w:val="Heading1"/>
      </w:pPr>
      <w:bookmarkStart w:id="4" w:name="O_1217190"/>
      <w:bookmarkEnd w:id="4"/>
      <w:r w:rsidRPr="00BC0367">
        <w:t>Competency Field</w:t>
      </w:r>
    </w:p>
    <w:p w:rsidR="00000000" w:rsidRPr="00BC0367" w:rsidP="00734A44">
      <w:pPr>
        <w:pStyle w:val="BodyText"/>
      </w:pPr>
      <w:r w:rsidRPr="00BC0367">
        <w:t>Regulatory</w:t>
      </w:r>
    </w:p>
    <w:p w:rsidR="00000000" w:rsidRPr="00BC0367" w:rsidP="00BC0367">
      <w:pPr>
        <w:pStyle w:val="Heading1"/>
      </w:pPr>
      <w:bookmarkStart w:id="5" w:name="O_1217192"/>
      <w:bookmarkEnd w:id="5"/>
      <w:r w:rsidRPr="00BC036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C0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367" w:rsidP="00BC0367">
            <w:pPr>
              <w:pStyle w:val="BodyText"/>
            </w:pPr>
            <w:r w:rsidRPr="00BC036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67">
            <w:pPr>
              <w:pStyle w:val="BodyText"/>
              <w:rPr>
                <w:lang w:val="en-NZ"/>
              </w:rPr>
            </w:pPr>
            <w:r w:rsidRPr="00BC0367">
              <w:rPr>
                <w:rStyle w:val="SpecialBold"/>
              </w:rPr>
              <w:t>PERFORMANCE</w:t>
            </w:r>
            <w:r w:rsidRPr="00BC0367">
              <w:t xml:space="preserve"> </w:t>
            </w:r>
            <w:r w:rsidRPr="00BC0367">
              <w:rPr>
                <w:rStyle w:val="SpecialBold"/>
              </w:rPr>
              <w:t>CRITERIA</w:t>
            </w:r>
          </w:p>
        </w:tc>
      </w:tr>
      <w:tr w:rsidTr="00BC0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367" w:rsidP="00BC0367">
            <w:pPr>
              <w:pStyle w:val="BodyText"/>
            </w:pPr>
            <w:r w:rsidRPr="00BC036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67">
            <w:pPr>
              <w:pStyle w:val="BodyText"/>
              <w:rPr>
                <w:lang w:val="en-NZ"/>
              </w:rPr>
            </w:pPr>
            <w:r w:rsidRPr="00BC0367">
              <w:rPr>
                <w:rStyle w:val="Emphasis"/>
              </w:rPr>
              <w:t>Performance criteria describe the performance needed to demonstrate achievement of t</w:t>
            </w:r>
            <w:r w:rsidRPr="00BC0367">
              <w:rPr>
                <w:rStyle w:val="Emphasis"/>
              </w:rPr>
              <w:t>he element.</w:t>
            </w:r>
          </w:p>
        </w:tc>
      </w:tr>
      <w:tr w:rsidTr="00BC0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67">
            <w:pPr>
              <w:pStyle w:val="List"/>
              <w:rPr>
                <w:lang w:val="en-NZ"/>
              </w:rPr>
            </w:pPr>
            <w:r w:rsidRPr="00BC0367">
              <w:t>1.  Prepare for audit.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367" w:rsidP="00BC0367">
            <w:pPr>
              <w:pStyle w:val="List"/>
            </w:pPr>
            <w:r w:rsidRPr="00BC0367">
              <w:t>1.1. Establish scope of audit.</w:t>
            </w:r>
          </w:p>
          <w:p w:rsidR="00000000" w:rsidRPr="00BC0367" w:rsidP="00BC0367">
            <w:pPr>
              <w:pStyle w:val="List"/>
            </w:pPr>
            <w:r w:rsidRPr="00BC0367">
              <w:t>1.2. Identify and access required activity specialists to support audit.</w:t>
            </w:r>
          </w:p>
          <w:p w:rsidR="00000000" w:rsidRPr="00BC0367" w:rsidP="00BC0367">
            <w:pPr>
              <w:pStyle w:val="List"/>
            </w:pPr>
            <w:r w:rsidRPr="00BC0367">
              <w:t>1.3. Access and review licensee history.</w:t>
            </w:r>
          </w:p>
          <w:p w:rsidR="00000000" w:rsidRPr="00BC0367" w:rsidP="00BC0367">
            <w:pPr>
              <w:pStyle w:val="List"/>
            </w:pPr>
            <w:r w:rsidRPr="00BC0367">
              <w:t>1.4. A</w:t>
            </w:r>
            <w:r w:rsidRPr="00BC0367">
              <w:t>ccess and interpret legislation and information appropriate to the audit.</w:t>
            </w:r>
          </w:p>
          <w:p w:rsidR="00000000" w:rsidRPr="00BC0367" w:rsidP="00BC0367">
            <w:pPr>
              <w:pStyle w:val="List"/>
            </w:pPr>
            <w:r w:rsidRPr="00BC0367">
              <w:t xml:space="preserve">1.5. Confirm audit scope and process with the licensee. </w:t>
            </w:r>
          </w:p>
          <w:p w:rsidR="00000000" w:rsidRPr="00BC0367" w:rsidP="00BC0367">
            <w:pPr>
              <w:pStyle w:val="List"/>
            </w:pPr>
            <w:r w:rsidRPr="00BC0367">
              <w:t>1.6. Identify and access necessary test equipment, documentation and audit report forms.</w:t>
            </w:r>
          </w:p>
          <w:p w:rsidR="00000000" w:rsidP="00BC0367">
            <w:pPr>
              <w:pStyle w:val="List"/>
              <w:rPr>
                <w:lang w:val="en-NZ"/>
              </w:rPr>
            </w:pPr>
            <w:r w:rsidRPr="00BC0367">
              <w:t>1.7. Plan activities to meet audit o</w:t>
            </w:r>
            <w:r w:rsidRPr="00BC0367">
              <w:t>bjectives and minimise disruption to business operations.</w:t>
            </w:r>
          </w:p>
        </w:tc>
      </w:tr>
      <w:tr w:rsidTr="00BC0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1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67">
            <w:pPr>
              <w:pStyle w:val="List"/>
              <w:rPr>
                <w:lang w:val="en-NZ"/>
              </w:rPr>
            </w:pPr>
            <w:r w:rsidRPr="00BC0367">
              <w:t>2.  Conduct a quality audit.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367" w:rsidP="00BC0367">
            <w:pPr>
              <w:pStyle w:val="List"/>
            </w:pPr>
            <w:r w:rsidRPr="00BC0367">
              <w:t>2.1. Confirm audit scope and process with appropriate personnel.</w:t>
            </w:r>
          </w:p>
          <w:p w:rsidR="00000000" w:rsidRPr="00BC0367" w:rsidP="00BC0367">
            <w:pPr>
              <w:pStyle w:val="List"/>
            </w:pPr>
            <w:r w:rsidRPr="00BC0367">
              <w:t>2.2. Collect and evaluate relevant objective evidence using audit methods and techniques.</w:t>
            </w:r>
          </w:p>
          <w:p w:rsidR="00000000" w:rsidRPr="00BC0367" w:rsidP="00BC0367">
            <w:pPr>
              <w:pStyle w:val="List"/>
            </w:pPr>
            <w:r w:rsidRPr="00BC0367">
              <w:t>2.3. Review d</w:t>
            </w:r>
            <w:r w:rsidRPr="00BC0367">
              <w:t>ocumentation and procedures relating to the licence and associated activities for compliance.</w:t>
            </w:r>
          </w:p>
          <w:p w:rsidR="00000000" w:rsidRPr="00BC0367" w:rsidP="00BC0367">
            <w:pPr>
              <w:pStyle w:val="List"/>
            </w:pPr>
            <w:r w:rsidRPr="00BC0367">
              <w:t>2.4. Identify and report patterns, trends and areas of risk.</w:t>
            </w:r>
          </w:p>
          <w:p w:rsidR="00000000" w:rsidP="00BC0367">
            <w:pPr>
              <w:pStyle w:val="List"/>
              <w:rPr>
                <w:lang w:val="en-NZ"/>
              </w:rPr>
            </w:pPr>
            <w:r w:rsidRPr="00BC0367">
              <w:t xml:space="preserve">2.5. Confirm audit is within the boundaries of legislated powers, whilst maintaining respect for the </w:t>
            </w:r>
            <w:r w:rsidRPr="00BC0367">
              <w:t>licensee and their rights.</w:t>
            </w:r>
          </w:p>
        </w:tc>
      </w:tr>
      <w:tr w:rsidTr="00BC0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67">
            <w:pPr>
              <w:pStyle w:val="List"/>
              <w:rPr>
                <w:lang w:val="en-NZ"/>
              </w:rPr>
            </w:pPr>
            <w:r w:rsidRPr="00BC0367">
              <w:t>3.  Conduct a performance audit.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367" w:rsidP="00BC0367">
            <w:pPr>
              <w:pStyle w:val="List"/>
            </w:pPr>
            <w:r w:rsidRPr="00BC0367">
              <w:t>3.1. Confirm scope of the activity being audited and the expected outcomes.</w:t>
            </w:r>
          </w:p>
          <w:p w:rsidR="00000000" w:rsidRPr="00BC0367" w:rsidP="00BC0367">
            <w:pPr>
              <w:pStyle w:val="List"/>
            </w:pPr>
            <w:r w:rsidRPr="00BC0367">
              <w:t>3.2. Identify local workplace, health and safety issues and implement control strategies.</w:t>
            </w:r>
          </w:p>
          <w:p w:rsidR="00000000" w:rsidRPr="00BC0367" w:rsidP="00BC0367">
            <w:pPr>
              <w:pStyle w:val="List"/>
            </w:pPr>
            <w:r w:rsidRPr="00BC0367">
              <w:t>3.3. Evaluate the adequacy of the training and assessment process used by the licensee to determine the competency of authorised person(s) completing the licensed activity.</w:t>
            </w:r>
          </w:p>
          <w:p w:rsidR="00000000" w:rsidRPr="00BC0367" w:rsidP="00BC0367">
            <w:pPr>
              <w:pStyle w:val="List"/>
            </w:pPr>
            <w:r w:rsidRPr="00BC0367">
              <w:t>3.4. Assess the suitability of the equipment, documentation and environment used fo</w:t>
            </w:r>
            <w:r w:rsidRPr="00BC0367">
              <w:t>r the licensed activity.</w:t>
            </w:r>
          </w:p>
          <w:p w:rsidR="00000000" w:rsidRPr="00BC0367" w:rsidP="00BC0367">
            <w:pPr>
              <w:pStyle w:val="List"/>
            </w:pPr>
            <w:r w:rsidRPr="00BC0367">
              <w:t>3.5. Review completed documentation relating to the licensed activity for compliance.</w:t>
            </w:r>
          </w:p>
          <w:p w:rsidR="00000000" w:rsidP="00BC0367">
            <w:pPr>
              <w:pStyle w:val="List"/>
              <w:rPr>
                <w:lang w:val="en-NZ"/>
              </w:rPr>
            </w:pPr>
            <w:r w:rsidRPr="00BC0367">
              <w:t>3.6. Use questioning to establish the methodology used by authorised person(s) in completing the licensed activity.</w:t>
            </w:r>
          </w:p>
        </w:tc>
      </w:tr>
      <w:tr w:rsidTr="00BC0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6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67">
            <w:pPr>
              <w:pStyle w:val="List"/>
              <w:rPr>
                <w:lang w:val="en-NZ"/>
              </w:rPr>
            </w:pPr>
            <w:r w:rsidRPr="00BC0367">
              <w:t>4.  Analyse and report audit</w:t>
            </w:r>
            <w:r w:rsidRPr="00BC0367">
              <w:t xml:space="preserve"> results.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367" w:rsidP="00BC0367">
            <w:pPr>
              <w:pStyle w:val="List"/>
            </w:pPr>
            <w:r w:rsidRPr="00BC0367">
              <w:t>4.1. Collate information, test results and observations against audit objectives and prescribed performance criteria.</w:t>
            </w:r>
          </w:p>
          <w:p w:rsidR="00000000" w:rsidRPr="00BC0367" w:rsidP="00BC0367">
            <w:pPr>
              <w:pStyle w:val="List"/>
            </w:pPr>
            <w:r w:rsidRPr="00BC0367">
              <w:t>4.2. Analyse audit data for isolated and systemic quality and performance issues.</w:t>
            </w:r>
          </w:p>
          <w:p w:rsidR="00000000" w:rsidRPr="00BC0367" w:rsidP="00BC0367">
            <w:pPr>
              <w:pStyle w:val="List"/>
            </w:pPr>
            <w:r w:rsidRPr="00BC0367">
              <w:t>4.3. Identify and report areas of non-complian</w:t>
            </w:r>
            <w:r w:rsidRPr="00BC0367">
              <w:t>ce, including any required corrective action and include any general recommendations for improvement.</w:t>
            </w:r>
          </w:p>
          <w:p w:rsidR="00000000" w:rsidP="00BC0367">
            <w:pPr>
              <w:pStyle w:val="List"/>
              <w:rPr>
                <w:lang w:val="en-NZ"/>
              </w:rPr>
            </w:pPr>
            <w:r w:rsidRPr="00BC0367">
              <w:t>4.4. Communicate inspection results to the appropriate personnel.</w:t>
            </w:r>
          </w:p>
        </w:tc>
      </w:tr>
      <w:tr w:rsidTr="00BC0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67">
            <w:pPr>
              <w:pStyle w:val="List"/>
              <w:rPr>
                <w:lang w:val="en-NZ"/>
              </w:rPr>
            </w:pPr>
            <w:r w:rsidRPr="00BC0367">
              <w:t>5.  Act on non-compliance.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367" w:rsidP="00BC0367">
            <w:pPr>
              <w:pStyle w:val="List"/>
            </w:pPr>
            <w:r w:rsidRPr="00BC0367">
              <w:t>5.1. Select remedial or enforcement action for the non-compliance.</w:t>
            </w:r>
          </w:p>
          <w:p w:rsidR="00000000" w:rsidRPr="00BC0367" w:rsidP="00BC0367">
            <w:pPr>
              <w:pStyle w:val="List"/>
            </w:pPr>
            <w:r w:rsidRPr="00BC0367">
              <w:t>5.2. Inform licensee of non-compliance and consequences of failing to have it corrected.</w:t>
            </w:r>
          </w:p>
          <w:p w:rsidR="00000000" w:rsidRPr="00BC0367" w:rsidP="00BC0367">
            <w:pPr>
              <w:pStyle w:val="List"/>
            </w:pPr>
            <w:r w:rsidRPr="00BC0367">
              <w:t>5.3. Implement selected enforcement action.</w:t>
            </w:r>
          </w:p>
        </w:tc>
      </w:tr>
    </w:tbl>
    <w:p w:rsidR="00734A44" w:rsidP="00BC0367">
      <w:pPr>
        <w:pStyle w:val="List"/>
      </w:pPr>
    </w:p>
    <w:p w:rsidR="00734A44" w:rsidP="00BC0367">
      <w:pPr>
        <w:pStyle w:val="List"/>
      </w:pPr>
    </w:p>
    <w:p w:rsidR="00000000" w:rsidRPr="00BC0367" w:rsidP="00BC0367">
      <w:pPr>
        <w:pStyle w:val="Heading1"/>
      </w:pPr>
      <w:bookmarkStart w:id="6" w:name="O_1217193"/>
      <w:bookmarkEnd w:id="6"/>
      <w:r w:rsidRPr="00BC036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C0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67">
            <w:pPr>
              <w:pStyle w:val="BodyText"/>
              <w:rPr>
                <w:lang w:val="en-NZ"/>
              </w:rPr>
            </w:pPr>
            <w:r w:rsidRPr="00BC0367">
              <w:t>Foundation skill</w:t>
            </w:r>
            <w:r w:rsidRPr="00BC0367">
              <w:t>s essential to performance in this unit, but not explicit in the performance criteria are listed here, along with a brief context statement.</w:t>
            </w:r>
          </w:p>
        </w:tc>
      </w:tr>
      <w:tr w:rsidTr="00BC0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367" w:rsidP="00BC0367">
            <w:pPr>
              <w:pStyle w:val="BodyText"/>
            </w:pPr>
            <w:r w:rsidRPr="00BC036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67">
            <w:pPr>
              <w:pStyle w:val="BodyText"/>
              <w:rPr>
                <w:lang w:val="en-NZ"/>
              </w:rPr>
            </w:pPr>
            <w:r w:rsidRPr="00BC0367">
              <w:rPr>
                <w:rStyle w:val="SpecialBold"/>
              </w:rPr>
              <w:t>DESCRIPTION</w:t>
            </w:r>
          </w:p>
        </w:tc>
      </w:tr>
      <w:tr w:rsidTr="00BC0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67">
            <w:pPr>
              <w:pStyle w:val="BodyText"/>
              <w:rPr>
                <w:lang w:val="en-NZ"/>
              </w:rPr>
            </w:pPr>
            <w:r w:rsidRPr="00BC0367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67">
            <w:pPr>
              <w:pStyle w:val="ListBullet"/>
              <w:rPr>
                <w:lang w:val="en-NZ"/>
              </w:rPr>
            </w:pPr>
            <w:r w:rsidRPr="00BC0367">
              <w:t>identify, analyse and mitigate risks within the audit environment.</w:t>
            </w:r>
          </w:p>
        </w:tc>
      </w:tr>
      <w:tr w:rsidTr="00BC03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67">
            <w:pPr>
              <w:pStyle w:val="BodyText"/>
              <w:rPr>
                <w:lang w:val="en-NZ"/>
              </w:rPr>
            </w:pPr>
            <w:r w:rsidRPr="00BC0367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367" w:rsidP="00BC0367">
            <w:pPr>
              <w:pStyle w:val="ListBullet"/>
            </w:pPr>
            <w:r w:rsidRPr="00BC0367">
              <w:t xml:space="preserve">use organisational information management systems. </w:t>
            </w:r>
          </w:p>
        </w:tc>
      </w:tr>
    </w:tbl>
    <w:p w:rsidR="00000000" w:rsidRPr="00BC0367" w:rsidP="00BC0367">
      <w:pPr>
        <w:pStyle w:val="BodyText"/>
      </w:pPr>
    </w:p>
    <w:p w:rsidR="00000000" w:rsidRPr="00BC0367" w:rsidP="00BC0367">
      <w:pPr>
        <w:pStyle w:val="AllowPageBreak"/>
      </w:pPr>
    </w:p>
    <w:p w:rsidR="00000000" w:rsidRPr="00BC0367" w:rsidP="00BC0367">
      <w:pPr>
        <w:pStyle w:val="Heading1"/>
      </w:pPr>
      <w:bookmarkStart w:id="7" w:name="O_1217195"/>
      <w:bookmarkEnd w:id="7"/>
      <w:r w:rsidRPr="00BC0367">
        <w:t>Unit Mapping Information</w:t>
      </w:r>
    </w:p>
    <w:p w:rsidR="00000000" w:rsidRPr="00BC0367" w:rsidP="00734A44">
      <w:pPr>
        <w:pStyle w:val="BodyText"/>
      </w:pPr>
      <w:r w:rsidRPr="00BC0367">
        <w:t>Supersedes and is equivalent to PSPREG024 Conduct measurement licensee audit.</w:t>
      </w:r>
    </w:p>
    <w:p w:rsidR="00000000" w:rsidRPr="00BC0367" w:rsidP="00BC0367">
      <w:pPr>
        <w:pStyle w:val="Heading1"/>
      </w:pPr>
      <w:bookmarkStart w:id="8" w:name="O_1217202"/>
      <w:bookmarkEnd w:id="8"/>
      <w:r w:rsidRPr="00BC0367">
        <w:t>Links</w:t>
      </w:r>
    </w:p>
    <w:p w:rsidR="00000000" w:rsidRPr="00BC0367" w:rsidP="00734A44">
      <w:pPr>
        <w:pStyle w:val="BodyText"/>
      </w:pPr>
      <w:r w:rsidRPr="00BC03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3144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C0367" w:rsidP="00BC0367"/>
    <w:sectPr w:rsidSect="00BC03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3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367" w:rsidRPr="00734A44" w:rsidP="00734A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3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A44" w:rsidP="00BC03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4A44" w:rsidP="00BC03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34A44" w:rsidP="00BC03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3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A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0367" w:rsidRPr="00734A44" w:rsidP="00734A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3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A44" w:rsidRPr="002D2AF8" w:rsidP="00BC03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PSPREG050 Conduct measurement licensee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734A44" w:rsidP="00BC03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887A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861C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3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03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03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03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03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03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03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03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03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03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03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0367"/>
  </w:style>
  <w:style w:type="character" w:customStyle="1" w:styleId="Heading1Char">
    <w:name w:val="Heading 1 Char"/>
    <w:basedOn w:val="DefaultParagraphFont"/>
    <w:link w:val="Heading1"/>
    <w:rsid w:val="00BC03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03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03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03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03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0367"/>
    <w:rPr>
      <w:b/>
      <w:spacing w:val="0"/>
    </w:rPr>
  </w:style>
  <w:style w:type="character" w:styleId="Emphasis">
    <w:name w:val="Emphasis"/>
    <w:basedOn w:val="DefaultParagraphFont"/>
    <w:qFormat/>
    <w:rsid w:val="00BC0367"/>
    <w:rPr>
      <w:i/>
    </w:rPr>
  </w:style>
  <w:style w:type="paragraph" w:customStyle="1" w:styleId="SuperHeading">
    <w:name w:val="SuperHeading"/>
    <w:basedOn w:val="Normal"/>
    <w:rsid w:val="00BC03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03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03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03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03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03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03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03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03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03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03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03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03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03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03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03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03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03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03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036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03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03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03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03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03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03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03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03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03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03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03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03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03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03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03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03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03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0367"/>
  </w:style>
  <w:style w:type="paragraph" w:styleId="TableofFigures">
    <w:name w:val="table of figures"/>
    <w:basedOn w:val="Normal"/>
    <w:next w:val="Normal"/>
    <w:semiHidden/>
    <w:rsid w:val="00BC03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03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0367"/>
    <w:rPr>
      <w:rFonts w:ascii="Wingdings" w:hAnsi="Wingdings"/>
    </w:rPr>
  </w:style>
  <w:style w:type="paragraph" w:customStyle="1" w:styleId="TableHeading">
    <w:name w:val="Table Heading"/>
    <w:basedOn w:val="HeadingBase"/>
    <w:rsid w:val="00BC03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0367"/>
    <w:rPr>
      <w:color w:val="0033CC"/>
      <w:u w:val="none"/>
    </w:rPr>
  </w:style>
  <w:style w:type="paragraph" w:customStyle="1" w:styleId="BodyTextRight">
    <w:name w:val="Body Text Right"/>
    <w:basedOn w:val="BodyText"/>
    <w:rsid w:val="00BC03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03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03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03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03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03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0367"/>
    <w:rPr>
      <w:sz w:val="32"/>
    </w:rPr>
  </w:style>
  <w:style w:type="paragraph" w:customStyle="1" w:styleId="HeadingProcedure">
    <w:name w:val="Heading Procedure"/>
    <w:basedOn w:val="HeadingBase"/>
    <w:next w:val="Normal"/>
    <w:rsid w:val="00BC03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0367"/>
    <w:pPr>
      <w:spacing w:before="60" w:after="60"/>
    </w:pPr>
  </w:style>
  <w:style w:type="paragraph" w:styleId="ListContinue">
    <w:name w:val="List Continue"/>
    <w:basedOn w:val="List"/>
    <w:rsid w:val="00BC0367"/>
    <w:pPr>
      <w:ind w:firstLine="0"/>
    </w:pPr>
  </w:style>
  <w:style w:type="paragraph" w:customStyle="1" w:styleId="ListNote">
    <w:name w:val="List Note"/>
    <w:basedOn w:val="List"/>
    <w:rsid w:val="00BC03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03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03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0367"/>
    <w:rPr>
      <w:rFonts w:ascii="Courier New" w:hAnsi="Courier New"/>
    </w:rPr>
  </w:style>
  <w:style w:type="paragraph" w:customStyle="1" w:styleId="NoteBullet">
    <w:name w:val="Note Bullet"/>
    <w:basedOn w:val="Note"/>
    <w:rsid w:val="00BC03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03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03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03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03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03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03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0367"/>
    <w:rPr>
      <w:b/>
      <w:smallCaps/>
    </w:rPr>
  </w:style>
  <w:style w:type="paragraph" w:customStyle="1" w:styleId="TableListNumber">
    <w:name w:val="Table List Number"/>
    <w:basedOn w:val="ListNumber"/>
    <w:rsid w:val="00BC03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03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0367"/>
    <w:pPr>
      <w:numPr>
        <w:numId w:val="8"/>
      </w:numPr>
    </w:pPr>
  </w:style>
  <w:style w:type="paragraph" w:customStyle="1" w:styleId="ListAlpha2">
    <w:name w:val="List Alpha 2"/>
    <w:basedOn w:val="List2"/>
    <w:rsid w:val="00BC0367"/>
    <w:pPr>
      <w:numPr>
        <w:numId w:val="7"/>
      </w:numPr>
    </w:pPr>
  </w:style>
  <w:style w:type="paragraph" w:styleId="List2">
    <w:name w:val="List 2"/>
    <w:basedOn w:val="BodyText"/>
    <w:rsid w:val="00BC03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03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03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03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03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03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0367"/>
    <w:pPr>
      <w:numPr>
        <w:numId w:val="3"/>
      </w:numPr>
    </w:pPr>
  </w:style>
  <w:style w:type="paragraph" w:styleId="ListContinue2">
    <w:name w:val="List Continue 2"/>
    <w:basedOn w:val="List2"/>
    <w:rsid w:val="00BC0367"/>
    <w:pPr>
      <w:ind w:firstLine="0"/>
    </w:pPr>
  </w:style>
  <w:style w:type="paragraph" w:styleId="ListContinue3">
    <w:name w:val="List Continue 3"/>
    <w:basedOn w:val="List3"/>
    <w:rsid w:val="00BC0367"/>
    <w:pPr>
      <w:ind w:left="1021" w:firstLine="0"/>
    </w:pPr>
  </w:style>
  <w:style w:type="paragraph" w:styleId="ListContinue4">
    <w:name w:val="List Continue 4"/>
    <w:basedOn w:val="List4"/>
    <w:rsid w:val="00BC0367"/>
    <w:pPr>
      <w:ind w:firstLine="0"/>
    </w:pPr>
  </w:style>
  <w:style w:type="paragraph" w:styleId="ListContinue5">
    <w:name w:val="List Continue 5"/>
    <w:basedOn w:val="List5"/>
    <w:rsid w:val="00BC0367"/>
    <w:pPr>
      <w:ind w:firstLine="0"/>
    </w:pPr>
  </w:style>
  <w:style w:type="paragraph" w:styleId="ListNumber3">
    <w:name w:val="List Number 3"/>
    <w:basedOn w:val="List3"/>
    <w:rsid w:val="00BC0367"/>
    <w:pPr>
      <w:numPr>
        <w:numId w:val="4"/>
      </w:numPr>
    </w:pPr>
  </w:style>
  <w:style w:type="paragraph" w:styleId="ListNumber4">
    <w:name w:val="List Number 4"/>
    <w:basedOn w:val="List4"/>
    <w:rsid w:val="00BC0367"/>
    <w:pPr>
      <w:numPr>
        <w:numId w:val="5"/>
      </w:numPr>
    </w:pPr>
  </w:style>
  <w:style w:type="paragraph" w:styleId="ListNumber5">
    <w:name w:val="List Number 5"/>
    <w:basedOn w:val="List5"/>
    <w:rsid w:val="00BC0367"/>
    <w:pPr>
      <w:numPr>
        <w:numId w:val="6"/>
      </w:numPr>
    </w:pPr>
  </w:style>
  <w:style w:type="paragraph" w:styleId="BlockText">
    <w:name w:val="Block Text"/>
    <w:basedOn w:val="Normal"/>
    <w:rsid w:val="00BC03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03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0367"/>
    <w:rPr>
      <w:sz w:val="16"/>
      <w:vertAlign w:val="superscript"/>
    </w:rPr>
  </w:style>
  <w:style w:type="character" w:customStyle="1" w:styleId="Symbols">
    <w:name w:val="Symbols"/>
    <w:basedOn w:val="DefaultParagraphFont"/>
    <w:rsid w:val="00BC0367"/>
    <w:rPr>
      <w:rFonts w:ascii="Symbol" w:hAnsi="Symbol"/>
    </w:rPr>
  </w:style>
  <w:style w:type="character" w:customStyle="1" w:styleId="MenuOptions">
    <w:name w:val="Menu Options"/>
    <w:basedOn w:val="DefaultParagraphFont"/>
    <w:rsid w:val="00BC03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0367"/>
    <w:rPr>
      <w:b/>
    </w:rPr>
  </w:style>
  <w:style w:type="character" w:customStyle="1" w:styleId="Underlined">
    <w:name w:val="Underlined"/>
    <w:basedOn w:val="DefaultParagraphFont"/>
    <w:rsid w:val="00BC0367"/>
    <w:rPr>
      <w:u w:val="single"/>
    </w:rPr>
  </w:style>
  <w:style w:type="paragraph" w:customStyle="1" w:styleId="TableBodyTextRight">
    <w:name w:val="Table Body Text Right"/>
    <w:basedOn w:val="TableBodyText"/>
    <w:rsid w:val="00BC03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0367"/>
    <w:rPr>
      <w:sz w:val="18"/>
    </w:rPr>
  </w:style>
  <w:style w:type="paragraph" w:customStyle="1" w:styleId="BodySmallRight">
    <w:name w:val="Body Small Right"/>
    <w:basedOn w:val="BodyTextRight"/>
    <w:rsid w:val="00BC0367"/>
    <w:rPr>
      <w:sz w:val="18"/>
      <w:szCs w:val="18"/>
    </w:rPr>
  </w:style>
  <w:style w:type="paragraph" w:customStyle="1" w:styleId="MarginEdition">
    <w:name w:val="Margin Edition"/>
    <w:basedOn w:val="MarginNote"/>
    <w:rsid w:val="00BC03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0367"/>
    <w:rPr>
      <w:sz w:val="2"/>
      <w:szCs w:val="2"/>
    </w:rPr>
  </w:style>
  <w:style w:type="character" w:customStyle="1" w:styleId="Small">
    <w:name w:val="Small"/>
    <w:basedOn w:val="DefaultParagraphFont"/>
    <w:rsid w:val="00BC0367"/>
    <w:rPr>
      <w:sz w:val="16"/>
    </w:rPr>
  </w:style>
  <w:style w:type="paragraph" w:customStyle="1" w:styleId="WideTable">
    <w:name w:val="Wide Table"/>
    <w:basedOn w:val="Normal"/>
    <w:rsid w:val="00BC03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0367"/>
  </w:style>
  <w:style w:type="paragraph" w:styleId="Quote">
    <w:name w:val="Quote"/>
    <w:basedOn w:val="Heading1"/>
    <w:link w:val="QuoteChar"/>
    <w:qFormat/>
    <w:rsid w:val="00BC03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03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0367"/>
    <w:pPr>
      <w:pageBreakBefore/>
    </w:pPr>
  </w:style>
  <w:style w:type="paragraph" w:customStyle="1" w:styleId="Border">
    <w:name w:val="Border"/>
    <w:basedOn w:val="Normal"/>
    <w:qFormat/>
    <w:rsid w:val="00BC03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03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03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03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03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03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03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03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03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0367"/>
    <w:rPr>
      <w:u w:val="single"/>
    </w:rPr>
  </w:style>
  <w:style w:type="character" w:customStyle="1" w:styleId="BoldandItalics">
    <w:name w:val="Bold and Italics"/>
    <w:qFormat/>
    <w:rsid w:val="00BC0367"/>
    <w:rPr>
      <w:b/>
      <w:i/>
      <w:u w:val="none"/>
    </w:rPr>
  </w:style>
  <w:style w:type="paragraph" w:styleId="BalloonText">
    <w:name w:val="Balloon Text"/>
    <w:basedOn w:val="Normal"/>
    <w:link w:val="BalloonTextChar"/>
    <w:rsid w:val="00BC03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03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03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03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03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03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0367"/>
    <w:pPr>
      <w:spacing w:before="0" w:after="0"/>
    </w:pPr>
  </w:style>
  <w:style w:type="paragraph" w:customStyle="1" w:styleId="BodyTextBold">
    <w:name w:val="Body Text Bold"/>
    <w:basedOn w:val="BodyText"/>
    <w:qFormat/>
    <w:rsid w:val="00BC0367"/>
    <w:rPr>
      <w:b/>
    </w:rPr>
  </w:style>
  <w:style w:type="character" w:styleId="Hyperlink">
    <w:name w:val="Hyperlink"/>
    <w:basedOn w:val="DefaultParagraphFont"/>
    <w:uiPriority w:val="99"/>
    <w:unhideWhenUsed/>
    <w:rsid w:val="00734A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596</Words>
  <Characters>3851</Characters>
  <Application>Microsoft Office Word</Application>
  <DocSecurity>0</DocSecurity>
  <Lines>116</Lines>
  <Paragraphs>72</Paragraphs>
  <ScaleCrop>false</ScaleCrop>
  <Company>Author-it Software Corporation Ltd.</Company>
  <LinksUpToDate>false</LinksUpToDate>
  <CharactersWithSpaces>4375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PSPREG050 Conduct measurement licensee audit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2022-11-21T08:54:00Z</dcterms:created>
  <dcterms:modified xsi:type="dcterms:W3CDTF">2022-11-21T08:54:00Z</dcterms:modified>
</cp:coreProperties>
</file>