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439" w:rsidP="004F6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PSPREG050 Conduct measurement licensee audit</w:t>
      </w:r>
      <w:r>
        <w:fldChar w:fldCharType="end"/>
      </w:r>
    </w:p>
    <w:p w:rsidR="004F6439" w:rsidP="004F6439">
      <w:pPr>
        <w:pStyle w:val="Version"/>
        <w:sectPr w:rsidSect="00C00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601" w:rsidP="00C00601">
      <w:pPr>
        <w:pStyle w:val="SuperHeading"/>
      </w:pPr>
      <w:r w:rsidRPr="00C00601">
        <w:t>Assessment Requirements for PSPREG050 Conduct measurement licensee audit</w:t>
      </w:r>
    </w:p>
    <w:p w:rsidR="00000000" w:rsidRPr="00C00601" w:rsidP="00C00601">
      <w:pPr>
        <w:pStyle w:val="Heading1"/>
      </w:pPr>
      <w:bookmarkStart w:id="1" w:name="O_1217197"/>
      <w:bookmarkEnd w:id="1"/>
      <w:r w:rsidRPr="00C00601">
        <w:t>Modification History</w:t>
      </w:r>
    </w:p>
    <w:p w:rsidR="00000000" w:rsidRPr="00C00601" w:rsidP="004F6439">
      <w:pPr>
        <w:pStyle w:val="BodyText"/>
      </w:pPr>
      <w:r w:rsidRPr="00C00601">
        <w:t>Supersedes and is equivalent to PSPREG024 Conduct measurement licensee audit.</w:t>
      </w:r>
    </w:p>
    <w:p w:rsidR="00000000" w:rsidRPr="00C00601" w:rsidP="00C00601">
      <w:pPr>
        <w:pStyle w:val="Heading1"/>
      </w:pPr>
      <w:bookmarkStart w:id="2" w:name="O_1217198"/>
      <w:bookmarkEnd w:id="2"/>
      <w:r w:rsidRPr="00C00601">
        <w:t>Performance Evidence</w:t>
      </w:r>
    </w:p>
    <w:p w:rsidR="00000000" w:rsidRPr="00C00601" w:rsidP="004F6439">
      <w:pPr>
        <w:pStyle w:val="BodyText"/>
      </w:pPr>
      <w:r w:rsidRPr="00C00601">
        <w:t>Evidence of the ability to complete tasks outlined in elements and performance criteria of this unit in the context of the job role, and on at least one occasion:</w:t>
      </w:r>
    </w:p>
    <w:p w:rsidR="00000000" w:rsidRPr="00C00601" w:rsidP="00C00601">
      <w:pPr>
        <w:pStyle w:val="ListBullet"/>
      </w:pPr>
      <w:r w:rsidRPr="00C00601">
        <w:t>read, analyse and interpret:</w:t>
      </w:r>
    </w:p>
    <w:p w:rsidR="00000000" w:rsidRPr="00C00601" w:rsidP="00C00601">
      <w:pPr>
        <w:pStyle w:val="ListBullet2"/>
      </w:pPr>
      <w:r w:rsidRPr="00C00601">
        <w:t>complex and formal documents</w:t>
      </w:r>
    </w:p>
    <w:p w:rsidR="00000000" w:rsidRPr="00C00601" w:rsidP="00C00601">
      <w:pPr>
        <w:pStyle w:val="ListBullet2"/>
      </w:pPr>
      <w:r w:rsidRPr="00C00601">
        <w:t>technical data and test results</w:t>
      </w:r>
    </w:p>
    <w:p w:rsidR="00000000" w:rsidRPr="00C00601" w:rsidP="00C00601">
      <w:pPr>
        <w:pStyle w:val="ListBullet2"/>
      </w:pPr>
      <w:r w:rsidRPr="00C00601">
        <w:t>r</w:t>
      </w:r>
      <w:r w:rsidRPr="00C00601">
        <w:t xml:space="preserve">egulatory requirements </w:t>
      </w:r>
    </w:p>
    <w:p w:rsidR="00000000" w:rsidRPr="00C00601" w:rsidP="00C00601">
      <w:pPr>
        <w:pStyle w:val="ListBullet2"/>
      </w:pPr>
      <w:r w:rsidRPr="00C00601">
        <w:t>organisational policies and procedures</w:t>
      </w:r>
    </w:p>
    <w:p w:rsidR="00000000" w:rsidRPr="00C00601" w:rsidP="00C00601">
      <w:pPr>
        <w:pStyle w:val="ListBullet"/>
      </w:pPr>
      <w:r w:rsidRPr="00C00601">
        <w:t>conduct an audit including:</w:t>
      </w:r>
    </w:p>
    <w:p w:rsidR="00000000" w:rsidRPr="00C00601" w:rsidP="00C00601">
      <w:pPr>
        <w:pStyle w:val="ListBullet2"/>
      </w:pPr>
      <w:r w:rsidRPr="00C00601">
        <w:t>identify and apply legislation, test procedures, policies and procedures</w:t>
      </w:r>
    </w:p>
    <w:p w:rsidR="00000000" w:rsidRPr="00C00601" w:rsidP="00C00601">
      <w:pPr>
        <w:pStyle w:val="ListBullet2"/>
      </w:pPr>
      <w:r w:rsidRPr="00C00601">
        <w:t>schedule and organise an audit to allow for licensee’s operational requirements and to max</w:t>
      </w:r>
      <w:r w:rsidRPr="00C00601">
        <w:t>imise effective use of auditor’s time and travel needs</w:t>
      </w:r>
    </w:p>
    <w:p w:rsidR="00000000" w:rsidRPr="00C00601" w:rsidP="00C00601">
      <w:pPr>
        <w:pStyle w:val="ListBullet2"/>
      </w:pPr>
      <w:r w:rsidRPr="00C00601">
        <w:t>communicate the outcome of an audit and recommended corrective action</w:t>
      </w:r>
    </w:p>
    <w:p w:rsidR="00000000" w:rsidRPr="00C00601" w:rsidP="00C00601">
      <w:pPr>
        <w:pStyle w:val="ListBullet2"/>
      </w:pPr>
      <w:r w:rsidRPr="00C00601">
        <w:t>ensure corrective actions are recommended and actioned</w:t>
      </w:r>
    </w:p>
    <w:p w:rsidR="00000000" w:rsidRPr="00C00601" w:rsidP="00C00601">
      <w:pPr>
        <w:pStyle w:val="ListBullet2"/>
      </w:pPr>
      <w:r w:rsidRPr="00C00601">
        <w:t>report results in the required formats and within organisational timeframe.</w:t>
      </w:r>
    </w:p>
    <w:p w:rsidR="00000000" w:rsidRPr="00C00601" w:rsidP="00C00601">
      <w:pPr>
        <w:pStyle w:val="AllowPageBreak"/>
      </w:pPr>
    </w:p>
    <w:p w:rsidR="00000000" w:rsidRPr="00C00601" w:rsidP="00C00601">
      <w:pPr>
        <w:pStyle w:val="Heading1"/>
      </w:pPr>
      <w:bookmarkStart w:id="3" w:name="O_1217199"/>
      <w:bookmarkEnd w:id="3"/>
      <w:r w:rsidRPr="00C00601">
        <w:t>Knowledge Evidence</w:t>
      </w:r>
    </w:p>
    <w:p w:rsidR="00000000" w:rsidRPr="00C00601" w:rsidP="004F6439">
      <w:pPr>
        <w:pStyle w:val="BodyText"/>
      </w:pPr>
      <w:r w:rsidRPr="00C00601">
        <w:t>Demonstrated knowledge required to complete the tasks outlined in elements and performance criteria of this unit:</w:t>
      </w:r>
    </w:p>
    <w:p w:rsidR="00000000" w:rsidRPr="00C00601" w:rsidP="00C00601">
      <w:pPr>
        <w:pStyle w:val="ListBullet"/>
      </w:pPr>
      <w:r w:rsidRPr="00C00601">
        <w:t>auditing systems</w:t>
      </w:r>
    </w:p>
    <w:p w:rsidR="00000000" w:rsidRPr="00C00601" w:rsidP="00C00601">
      <w:pPr>
        <w:pStyle w:val="ListBullet"/>
      </w:pPr>
      <w:r w:rsidRPr="00C00601">
        <w:t>risk management principles</w:t>
      </w:r>
    </w:p>
    <w:p w:rsidR="00000000" w:rsidRPr="00C00601" w:rsidP="00C00601">
      <w:pPr>
        <w:pStyle w:val="ListBullet"/>
      </w:pPr>
      <w:r w:rsidRPr="00C00601">
        <w:t>hazards that may exist when conducting an audit and ways of</w:t>
      </w:r>
      <w:r w:rsidRPr="00C00601">
        <w:t xml:space="preserve"> controlling risks involved </w:t>
      </w:r>
    </w:p>
    <w:p w:rsidR="00000000" w:rsidRPr="00C00601" w:rsidP="00C00601">
      <w:pPr>
        <w:pStyle w:val="ListBullet"/>
      </w:pPr>
      <w:r w:rsidRPr="00C00601">
        <w:t>national measurement legislation, regulations, codes of practice and standards</w:t>
      </w:r>
    </w:p>
    <w:p w:rsidR="00000000" w:rsidRPr="00C00601" w:rsidP="00C00601">
      <w:pPr>
        <w:pStyle w:val="ListBullet"/>
      </w:pPr>
      <w:r w:rsidRPr="00C00601">
        <w:t>powers of inspectors</w:t>
      </w:r>
    </w:p>
    <w:p w:rsidR="00000000" w:rsidRPr="00C00601" w:rsidP="00C00601">
      <w:pPr>
        <w:pStyle w:val="ListBullet"/>
      </w:pPr>
      <w:r w:rsidRPr="00C00601">
        <w:t>use of audit and assessment tools</w:t>
      </w:r>
    </w:p>
    <w:p w:rsidR="00000000" w:rsidRPr="00C00601" w:rsidP="00C00601">
      <w:pPr>
        <w:pStyle w:val="ListBullet"/>
      </w:pPr>
      <w:r w:rsidRPr="00C00601">
        <w:t>industry practices and procedures relating to measurement processes and verification of measu</w:t>
      </w:r>
      <w:r w:rsidRPr="00C00601">
        <w:t>ring instruments</w:t>
      </w:r>
    </w:p>
    <w:p w:rsidR="00000000" w:rsidRPr="00C00601" w:rsidP="00C00601">
      <w:pPr>
        <w:pStyle w:val="ListBullet"/>
      </w:pPr>
      <w:r w:rsidRPr="00C00601">
        <w:t>organisational reporting procedures relating to audits</w:t>
      </w:r>
    </w:p>
    <w:p w:rsidR="00000000" w:rsidRPr="00C00601" w:rsidP="00C00601">
      <w:pPr>
        <w:pStyle w:val="ListBullet"/>
      </w:pPr>
      <w:r w:rsidRPr="00C00601">
        <w:t>legal issues and terminology relating to audits</w:t>
      </w:r>
    </w:p>
    <w:p w:rsidR="00000000" w:rsidRPr="00C00601" w:rsidP="00C00601">
      <w:pPr>
        <w:pStyle w:val="ListBullet"/>
      </w:pPr>
      <w:r w:rsidRPr="00C00601">
        <w:t>audit methods and techniques</w:t>
      </w:r>
    </w:p>
    <w:p w:rsidR="00000000" w:rsidRPr="00C00601" w:rsidP="00C00601">
      <w:pPr>
        <w:pStyle w:val="ListBullet"/>
      </w:pPr>
      <w:r w:rsidRPr="00C00601">
        <w:t>product and service knowledge relating to measurement process and verification of measuring instruments</w:t>
      </w:r>
    </w:p>
    <w:p w:rsidR="00000000" w:rsidRPr="00C00601" w:rsidP="00C00601">
      <w:pPr>
        <w:pStyle w:val="ListBullet"/>
      </w:pPr>
      <w:r w:rsidRPr="00C00601">
        <w:t>quality principles and techniques relating to measurement process and verification of measuring instruments</w:t>
      </w:r>
    </w:p>
    <w:p w:rsidR="00000000" w:rsidRPr="00C00601" w:rsidP="00C00601">
      <w:pPr>
        <w:pStyle w:val="ListBullet"/>
      </w:pPr>
      <w:r w:rsidRPr="00C00601">
        <w:t>current audit practices.</w:t>
      </w:r>
    </w:p>
    <w:p w:rsidR="00000000" w:rsidRPr="00C00601" w:rsidP="00C00601">
      <w:pPr>
        <w:pStyle w:val="AllowPageBreak"/>
      </w:pPr>
    </w:p>
    <w:p w:rsidR="00000000" w:rsidRPr="00C00601" w:rsidP="00C00601">
      <w:pPr>
        <w:pStyle w:val="Heading1"/>
      </w:pPr>
      <w:bookmarkStart w:id="4" w:name="O_1217200"/>
      <w:bookmarkEnd w:id="4"/>
      <w:r w:rsidRPr="00C00601">
        <w:t>Assessment Conditions</w:t>
      </w:r>
    </w:p>
    <w:p w:rsidR="00000000" w:rsidRPr="00C00601" w:rsidP="004F6439">
      <w:pPr>
        <w:pStyle w:val="BodyText"/>
      </w:pPr>
      <w:r w:rsidRPr="00C00601">
        <w:t>Skills must be demonstrated in the workplace or in a simulated environment that re</w:t>
      </w:r>
      <w:r w:rsidRPr="00C00601">
        <w:t xml:space="preserve">flects workplace conditions. </w:t>
      </w:r>
    </w:p>
    <w:p w:rsidR="00000000" w:rsidRPr="00C00601" w:rsidP="004F6439">
      <w:pPr>
        <w:pStyle w:val="BodyText"/>
      </w:pPr>
      <w:r w:rsidRPr="00C00601">
        <w:t>Assessment must ensure access to:</w:t>
      </w:r>
    </w:p>
    <w:p w:rsidR="00000000" w:rsidRPr="00C00601" w:rsidP="00C00601">
      <w:pPr>
        <w:pStyle w:val="ListBullet"/>
      </w:pPr>
      <w:r w:rsidRPr="00C00601">
        <w:t>computer and relevant software or organisational information management systems</w:t>
      </w:r>
    </w:p>
    <w:p w:rsidR="00000000" w:rsidRPr="00C00601" w:rsidP="00C00601">
      <w:pPr>
        <w:pStyle w:val="ListBullet"/>
      </w:pPr>
      <w:r w:rsidRPr="00C00601">
        <w:t>national measurement legislation, regulations, code or practice and standards</w:t>
      </w:r>
    </w:p>
    <w:p w:rsidR="00000000" w:rsidRPr="00C00601" w:rsidP="00C00601">
      <w:pPr>
        <w:pStyle w:val="ListBullet"/>
      </w:pPr>
      <w:r w:rsidRPr="00C00601">
        <w:t xml:space="preserve">licence conditions </w:t>
      </w:r>
    </w:p>
    <w:p w:rsidR="00000000" w:rsidRPr="00C00601" w:rsidP="00C00601">
      <w:pPr>
        <w:pStyle w:val="ListBullet"/>
      </w:pPr>
      <w:r w:rsidRPr="00C00601">
        <w:t>audit procedu</w:t>
      </w:r>
      <w:r w:rsidRPr="00C00601">
        <w:t>res.</w:t>
      </w:r>
    </w:p>
    <w:p w:rsidR="00000000" w:rsidRPr="00C00601" w:rsidP="004F6439">
      <w:pPr>
        <w:pStyle w:val="BodyText"/>
      </w:pPr>
      <w:r w:rsidRPr="00C00601">
        <w:t>Assessors must satisfy the Standards for Registered Training Organisations’ requirements for assessors.</w:t>
      </w:r>
    </w:p>
    <w:p w:rsidR="00000000" w:rsidRPr="00C00601" w:rsidP="00C00601">
      <w:pPr>
        <w:pStyle w:val="Heading1"/>
      </w:pPr>
      <w:bookmarkStart w:id="5" w:name="O_1217203"/>
      <w:bookmarkEnd w:id="5"/>
      <w:r w:rsidRPr="00C00601">
        <w:t>Links</w:t>
      </w:r>
    </w:p>
    <w:p w:rsidR="00000000" w:rsidRPr="00C00601" w:rsidP="004F6439">
      <w:pPr>
        <w:pStyle w:val="BodyText"/>
      </w:pPr>
      <w:r w:rsidRPr="00C006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73FD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00601" w:rsidP="00C00601"/>
    <w:sectPr w:rsidSect="00C006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601" w:rsidRPr="004F6439" w:rsidP="004F6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39" w:rsidP="00C00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6439" w:rsidP="00C00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F6439" w:rsidP="00C00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601" w:rsidRPr="004F6439" w:rsidP="004F6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39" w:rsidRPr="002D2AF8" w:rsidP="00C00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PSPREG050 Conduct measurement licensee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F6439" w:rsidP="00C00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A6C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4C1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82F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601"/>
  </w:style>
  <w:style w:type="character" w:customStyle="1" w:styleId="Heading1Char">
    <w:name w:val="Heading 1 Char"/>
    <w:basedOn w:val="DefaultParagraphFont"/>
    <w:link w:val="Heading1"/>
    <w:rsid w:val="00C00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6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6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06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0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6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6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0601"/>
    <w:rPr>
      <w:b/>
      <w:spacing w:val="0"/>
    </w:rPr>
  </w:style>
  <w:style w:type="paragraph" w:customStyle="1" w:styleId="SuperTitle">
    <w:name w:val="SuperTitle"/>
    <w:basedOn w:val="Title"/>
    <w:rsid w:val="00C00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0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6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0601"/>
    <w:rPr>
      <w:i/>
    </w:rPr>
  </w:style>
  <w:style w:type="paragraph" w:styleId="Caption">
    <w:name w:val="caption"/>
    <w:basedOn w:val="BodyText"/>
    <w:next w:val="Normal"/>
    <w:qFormat/>
    <w:rsid w:val="00C00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601"/>
  </w:style>
  <w:style w:type="paragraph" w:styleId="TableofFigures">
    <w:name w:val="table of figures"/>
    <w:basedOn w:val="Normal"/>
    <w:next w:val="Normal"/>
    <w:semiHidden/>
    <w:rsid w:val="00C00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6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0601"/>
    <w:rPr>
      <w:rFonts w:ascii="Wingdings" w:hAnsi="Wingdings"/>
    </w:rPr>
  </w:style>
  <w:style w:type="paragraph" w:customStyle="1" w:styleId="TableHeading">
    <w:name w:val="Table Heading"/>
    <w:basedOn w:val="HeadingBase"/>
    <w:rsid w:val="00C00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601"/>
    <w:rPr>
      <w:color w:val="0033CC"/>
      <w:u w:val="none"/>
    </w:rPr>
  </w:style>
  <w:style w:type="paragraph" w:customStyle="1" w:styleId="BodyTextRight">
    <w:name w:val="Body Text Right"/>
    <w:basedOn w:val="BodyText"/>
    <w:rsid w:val="00C00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6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601"/>
    <w:rPr>
      <w:sz w:val="32"/>
    </w:rPr>
  </w:style>
  <w:style w:type="paragraph" w:customStyle="1" w:styleId="HeadingProcedure">
    <w:name w:val="Heading Procedure"/>
    <w:basedOn w:val="HeadingBase"/>
    <w:next w:val="Normal"/>
    <w:rsid w:val="00C00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601"/>
    <w:pPr>
      <w:spacing w:before="60" w:after="60"/>
    </w:pPr>
  </w:style>
  <w:style w:type="paragraph" w:styleId="ListContinue">
    <w:name w:val="List Continue"/>
    <w:basedOn w:val="List"/>
    <w:rsid w:val="00C00601"/>
    <w:pPr>
      <w:ind w:firstLine="0"/>
    </w:pPr>
  </w:style>
  <w:style w:type="paragraph" w:customStyle="1" w:styleId="ListNote">
    <w:name w:val="List Note"/>
    <w:basedOn w:val="List"/>
    <w:rsid w:val="00C00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601"/>
    <w:rPr>
      <w:rFonts w:ascii="Courier New" w:hAnsi="Courier New"/>
    </w:rPr>
  </w:style>
  <w:style w:type="paragraph" w:customStyle="1" w:styleId="NoteBullet">
    <w:name w:val="Note Bullet"/>
    <w:basedOn w:val="Note"/>
    <w:rsid w:val="00C00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6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0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601"/>
    <w:rPr>
      <w:b/>
      <w:smallCaps/>
    </w:rPr>
  </w:style>
  <w:style w:type="paragraph" w:customStyle="1" w:styleId="TableListNumber">
    <w:name w:val="Table List Number"/>
    <w:basedOn w:val="ListNumber"/>
    <w:rsid w:val="00C00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601"/>
    <w:pPr>
      <w:numPr>
        <w:numId w:val="9"/>
      </w:numPr>
    </w:pPr>
  </w:style>
  <w:style w:type="paragraph" w:customStyle="1" w:styleId="ListAlpha2">
    <w:name w:val="List Alpha 2"/>
    <w:basedOn w:val="List2"/>
    <w:rsid w:val="00C00601"/>
    <w:pPr>
      <w:numPr>
        <w:numId w:val="8"/>
      </w:numPr>
    </w:pPr>
  </w:style>
  <w:style w:type="paragraph" w:styleId="List2">
    <w:name w:val="List 2"/>
    <w:basedOn w:val="BodyText"/>
    <w:rsid w:val="00C00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6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6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0601"/>
    <w:pPr>
      <w:numPr>
        <w:numId w:val="4"/>
      </w:numPr>
    </w:pPr>
  </w:style>
  <w:style w:type="paragraph" w:styleId="ListContinue2">
    <w:name w:val="List Continue 2"/>
    <w:basedOn w:val="List2"/>
    <w:rsid w:val="00C00601"/>
    <w:pPr>
      <w:ind w:firstLine="0"/>
    </w:pPr>
  </w:style>
  <w:style w:type="paragraph" w:styleId="ListContinue3">
    <w:name w:val="List Continue 3"/>
    <w:basedOn w:val="List3"/>
    <w:rsid w:val="00C00601"/>
    <w:pPr>
      <w:ind w:left="1021" w:firstLine="0"/>
    </w:pPr>
  </w:style>
  <w:style w:type="paragraph" w:styleId="ListContinue4">
    <w:name w:val="List Continue 4"/>
    <w:basedOn w:val="List4"/>
    <w:rsid w:val="00C00601"/>
    <w:pPr>
      <w:ind w:firstLine="0"/>
    </w:pPr>
  </w:style>
  <w:style w:type="paragraph" w:styleId="ListContinue5">
    <w:name w:val="List Continue 5"/>
    <w:basedOn w:val="List5"/>
    <w:rsid w:val="00C00601"/>
    <w:pPr>
      <w:ind w:firstLine="0"/>
    </w:pPr>
  </w:style>
  <w:style w:type="paragraph" w:styleId="ListNumber3">
    <w:name w:val="List Number 3"/>
    <w:basedOn w:val="List3"/>
    <w:rsid w:val="00C00601"/>
    <w:pPr>
      <w:numPr>
        <w:numId w:val="5"/>
      </w:numPr>
    </w:pPr>
  </w:style>
  <w:style w:type="paragraph" w:styleId="ListNumber4">
    <w:name w:val="List Number 4"/>
    <w:basedOn w:val="List4"/>
    <w:rsid w:val="00C00601"/>
    <w:pPr>
      <w:numPr>
        <w:numId w:val="6"/>
      </w:numPr>
    </w:pPr>
  </w:style>
  <w:style w:type="paragraph" w:styleId="ListNumber5">
    <w:name w:val="List Number 5"/>
    <w:basedOn w:val="List5"/>
    <w:rsid w:val="00C00601"/>
    <w:pPr>
      <w:numPr>
        <w:numId w:val="7"/>
      </w:numPr>
    </w:pPr>
  </w:style>
  <w:style w:type="paragraph" w:styleId="BlockText">
    <w:name w:val="Block Text"/>
    <w:basedOn w:val="Normal"/>
    <w:rsid w:val="00C00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601"/>
    <w:rPr>
      <w:sz w:val="16"/>
      <w:vertAlign w:val="superscript"/>
    </w:rPr>
  </w:style>
  <w:style w:type="character" w:customStyle="1" w:styleId="Symbols">
    <w:name w:val="Symbols"/>
    <w:basedOn w:val="DefaultParagraphFont"/>
    <w:rsid w:val="00C00601"/>
    <w:rPr>
      <w:rFonts w:ascii="Symbol" w:hAnsi="Symbol"/>
    </w:rPr>
  </w:style>
  <w:style w:type="character" w:customStyle="1" w:styleId="MenuOptions">
    <w:name w:val="Menu Options"/>
    <w:basedOn w:val="DefaultParagraphFont"/>
    <w:rsid w:val="00C00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601"/>
    <w:rPr>
      <w:b/>
    </w:rPr>
  </w:style>
  <w:style w:type="character" w:customStyle="1" w:styleId="Underlined">
    <w:name w:val="Underlined"/>
    <w:basedOn w:val="DefaultParagraphFont"/>
    <w:rsid w:val="00C00601"/>
    <w:rPr>
      <w:u w:val="single"/>
    </w:rPr>
  </w:style>
  <w:style w:type="paragraph" w:customStyle="1" w:styleId="TableBodyTextRight">
    <w:name w:val="Table Body Text Right"/>
    <w:basedOn w:val="TableBodyText"/>
    <w:rsid w:val="00C00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601"/>
    <w:rPr>
      <w:sz w:val="18"/>
    </w:rPr>
  </w:style>
  <w:style w:type="paragraph" w:customStyle="1" w:styleId="BodySmallRight">
    <w:name w:val="Body Small Right"/>
    <w:basedOn w:val="BodyTextRight"/>
    <w:rsid w:val="00C00601"/>
    <w:rPr>
      <w:sz w:val="18"/>
      <w:szCs w:val="18"/>
    </w:rPr>
  </w:style>
  <w:style w:type="paragraph" w:customStyle="1" w:styleId="MarginEdition">
    <w:name w:val="Margin Edition"/>
    <w:basedOn w:val="MarginNote"/>
    <w:rsid w:val="00C00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601"/>
    <w:rPr>
      <w:sz w:val="2"/>
      <w:szCs w:val="2"/>
    </w:rPr>
  </w:style>
  <w:style w:type="character" w:customStyle="1" w:styleId="Small">
    <w:name w:val="Small"/>
    <w:basedOn w:val="DefaultParagraphFont"/>
    <w:rsid w:val="00C00601"/>
    <w:rPr>
      <w:sz w:val="16"/>
    </w:rPr>
  </w:style>
  <w:style w:type="paragraph" w:customStyle="1" w:styleId="WideTable">
    <w:name w:val="Wide Table"/>
    <w:basedOn w:val="Normal"/>
    <w:rsid w:val="00C00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601"/>
  </w:style>
  <w:style w:type="paragraph" w:styleId="Quote">
    <w:name w:val="Quote"/>
    <w:basedOn w:val="Heading1"/>
    <w:link w:val="QuoteChar"/>
    <w:qFormat/>
    <w:rsid w:val="00C00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601"/>
    <w:pPr>
      <w:pageBreakBefore/>
    </w:pPr>
  </w:style>
  <w:style w:type="paragraph" w:customStyle="1" w:styleId="Border">
    <w:name w:val="Border"/>
    <w:basedOn w:val="Normal"/>
    <w:qFormat/>
    <w:rsid w:val="00C00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601"/>
    <w:rPr>
      <w:u w:val="single"/>
    </w:rPr>
  </w:style>
  <w:style w:type="character" w:customStyle="1" w:styleId="BoldandItalics">
    <w:name w:val="Bold and Italics"/>
    <w:qFormat/>
    <w:rsid w:val="00C00601"/>
    <w:rPr>
      <w:b/>
      <w:i/>
      <w:u w:val="none"/>
    </w:rPr>
  </w:style>
  <w:style w:type="paragraph" w:styleId="BalloonText">
    <w:name w:val="Balloon Text"/>
    <w:basedOn w:val="Normal"/>
    <w:link w:val="BalloonTextChar"/>
    <w:rsid w:val="00C00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601"/>
    <w:pPr>
      <w:spacing w:before="0" w:after="0"/>
    </w:pPr>
  </w:style>
  <w:style w:type="paragraph" w:customStyle="1" w:styleId="BodyTextBold">
    <w:name w:val="Body Text Bold"/>
    <w:basedOn w:val="BodyText"/>
    <w:qFormat/>
    <w:rsid w:val="00C00601"/>
    <w:rPr>
      <w:b/>
    </w:rPr>
  </w:style>
  <w:style w:type="character" w:styleId="Hyperlink">
    <w:name w:val="Hyperlink"/>
    <w:basedOn w:val="DefaultParagraphFont"/>
    <w:uiPriority w:val="99"/>
    <w:unhideWhenUsed/>
    <w:rsid w:val="004F6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2370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PSPREG050 Conduct measurement licensee audit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