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985" w:rsidP="00B21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PSPREG047 Manage regulatory compliance</w:t>
      </w:r>
      <w:r>
        <w:fldChar w:fldCharType="end"/>
      </w:r>
    </w:p>
    <w:p w:rsidR="00B21985" w:rsidP="00B21985">
      <w:pPr>
        <w:pStyle w:val="Version"/>
        <w:sectPr w:rsidSect="00185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FFF" w:rsidP="00185FFF">
      <w:pPr>
        <w:pStyle w:val="SuperHeading"/>
      </w:pPr>
      <w:r w:rsidRPr="00185FFF">
        <w:t>PSPREG047 Manage regulatory compliance</w:t>
      </w:r>
    </w:p>
    <w:p w:rsidR="00000000" w:rsidRPr="00185FFF" w:rsidP="00185FFF">
      <w:pPr>
        <w:pStyle w:val="Heading1"/>
      </w:pPr>
      <w:bookmarkStart w:id="1" w:name="O_1217130"/>
      <w:bookmarkEnd w:id="1"/>
      <w:r w:rsidRPr="00185FFF">
        <w:t>Modification History</w:t>
      </w:r>
    </w:p>
    <w:p w:rsidR="00000000" w:rsidRPr="00185FFF" w:rsidP="00B21985">
      <w:pPr>
        <w:pStyle w:val="BodyText"/>
      </w:pPr>
      <w:r w:rsidRPr="00185FFF">
        <w:t xml:space="preserve">Supersedes and is not equivalent to PSPREG027 Manage regulatory compliance. </w:t>
      </w:r>
    </w:p>
    <w:p w:rsidR="00000000" w:rsidRPr="00185FFF" w:rsidP="00185FFF">
      <w:pPr>
        <w:pStyle w:val="Heading1"/>
      </w:pPr>
      <w:bookmarkStart w:id="2" w:name="O_1217131"/>
      <w:bookmarkEnd w:id="2"/>
      <w:r w:rsidRPr="00185FFF">
        <w:t>Application</w:t>
      </w:r>
    </w:p>
    <w:p w:rsidR="00000000" w:rsidRPr="00185FFF" w:rsidP="00B21985">
      <w:pPr>
        <w:pStyle w:val="BodyText"/>
      </w:pPr>
      <w:r w:rsidRPr="00185FFF">
        <w:t xml:space="preserve">This unit describes the performance outcomes, skills and knowledge required to manage regulatory compliance. </w:t>
      </w:r>
    </w:p>
    <w:p w:rsidR="00000000" w:rsidRPr="00185FFF" w:rsidP="00B21985">
      <w:pPr>
        <w:pStyle w:val="BodyText"/>
      </w:pPr>
      <w:r w:rsidRPr="00185FFF">
        <w:t>This unit applies</w:t>
      </w:r>
      <w:r w:rsidRPr="00185FFF">
        <w:t xml:space="preserve"> to those working in management roles with responsibility for regulatory officers who enforce and promote compliance with legislation. Those undertaking this unit work autonomously, performing complex tasks in a range of familiar contexts.</w:t>
      </w:r>
    </w:p>
    <w:p w:rsidR="00000000" w:rsidRPr="00185FFF" w:rsidP="00B21985">
      <w:pPr>
        <w:pStyle w:val="BodyText"/>
      </w:pPr>
      <w:r w:rsidRPr="00185FFF">
        <w:t>The skills in th</w:t>
      </w:r>
      <w:r w:rsidRPr="00185FFF">
        <w:t>is unit must be applied in accordance with Commonwealth and State or Territory legislation, Australian standards and industry codes of practice.</w:t>
      </w:r>
    </w:p>
    <w:p w:rsidR="00000000" w:rsidRPr="00185FFF" w:rsidP="00B21985">
      <w:pPr>
        <w:pStyle w:val="BodyText"/>
      </w:pPr>
      <w:r w:rsidRPr="00185FFF">
        <w:t>No occupational licensing, certification or specific legislative requirements apply to this unit at the time of</w:t>
      </w:r>
      <w:r w:rsidRPr="00185FFF">
        <w:t xml:space="preserve"> publication.</w:t>
      </w:r>
    </w:p>
    <w:p w:rsidR="00000000" w:rsidRPr="00185FFF" w:rsidP="00185FFF">
      <w:pPr>
        <w:pStyle w:val="Heading1"/>
      </w:pPr>
      <w:bookmarkStart w:id="3" w:name="O_1217132"/>
      <w:bookmarkEnd w:id="3"/>
      <w:r w:rsidRPr="00185FFF">
        <w:t>Pre-requisite Unit</w:t>
      </w:r>
    </w:p>
    <w:p w:rsidR="00000000" w:rsidRPr="00185FFF" w:rsidP="00B21985">
      <w:pPr>
        <w:pStyle w:val="BodyText"/>
      </w:pPr>
      <w:r w:rsidRPr="00185FFF">
        <w:t xml:space="preserve">Nil </w:t>
      </w:r>
    </w:p>
    <w:p w:rsidR="00000000" w:rsidRPr="00185FFF" w:rsidP="00185FFF">
      <w:pPr>
        <w:pStyle w:val="Heading1"/>
      </w:pPr>
      <w:bookmarkStart w:id="4" w:name="O_1217133"/>
      <w:bookmarkEnd w:id="4"/>
      <w:r w:rsidRPr="00185FFF">
        <w:t>Competency Field</w:t>
      </w:r>
    </w:p>
    <w:p w:rsidR="00000000" w:rsidRPr="00185FFF" w:rsidP="00B21985">
      <w:pPr>
        <w:pStyle w:val="BodyText"/>
      </w:pPr>
      <w:r w:rsidRPr="00185FFF">
        <w:t>Regulatory</w:t>
      </w:r>
    </w:p>
    <w:p w:rsidR="00000000" w:rsidRPr="00185FFF" w:rsidP="00185FFF">
      <w:pPr>
        <w:pStyle w:val="Heading1"/>
      </w:pPr>
      <w:bookmarkStart w:id="5" w:name="O_1217135"/>
      <w:bookmarkEnd w:id="5"/>
      <w:r w:rsidRPr="00185F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1"/>
        <w:gridCol w:w="6371"/>
      </w:tblGrid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BodyText"/>
            </w:pPr>
            <w:r w:rsidRPr="00185FFF">
              <w:rPr>
                <w:rStyle w:val="SpecialBold"/>
              </w:rPr>
              <w:t>ELEMENTS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rPr>
                <w:rStyle w:val="SpecialBold"/>
              </w:rPr>
              <w:t>PERFORMANCE</w:t>
            </w:r>
            <w:r w:rsidRPr="00185FFF">
              <w:t xml:space="preserve"> </w:t>
            </w:r>
            <w:r w:rsidRPr="00185FFF">
              <w:rPr>
                <w:rStyle w:val="SpecialBold"/>
              </w:rPr>
              <w:t>CRITERIA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BodyText"/>
            </w:pPr>
            <w:r w:rsidRPr="00185FFF">
              <w:rPr>
                <w:rStyle w:val="Emphasis"/>
              </w:rPr>
              <w:t>Elements describe the essential outcomes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rPr>
                <w:rStyle w:val="Emphasis"/>
              </w:rPr>
              <w:t>Performance criteria descri</w:t>
            </w:r>
            <w:r w:rsidRPr="00185FFF">
              <w:rPr>
                <w:rStyle w:val="Emphasis"/>
              </w:rPr>
              <w:t>be the performance needed to demonstrate achievement of the element.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3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List"/>
              <w:rPr>
                <w:lang w:val="en-NZ"/>
              </w:rPr>
            </w:pPr>
            <w:r w:rsidRPr="00185FFF">
              <w:t>1.  Interpret and advise on enabling and related legislation.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List"/>
            </w:pPr>
            <w:r w:rsidRPr="00185FFF">
              <w:t>1.1. Resolve or refer non- routine or complex matters related to enabling and related legislation.</w:t>
            </w:r>
          </w:p>
          <w:p w:rsidR="00000000" w:rsidRPr="00185FFF" w:rsidP="00185FFF">
            <w:pPr>
              <w:pStyle w:val="List"/>
            </w:pPr>
            <w:r w:rsidRPr="00185FFF">
              <w:t>1.2. Provide advice to representatives of regulated entities and staff that is prompt, consistent and constructive, and within level of authority.</w:t>
            </w:r>
          </w:p>
          <w:p w:rsidR="00000000" w:rsidRPr="00185FFF" w:rsidP="00185FFF">
            <w:pPr>
              <w:pStyle w:val="List"/>
            </w:pPr>
            <w:r w:rsidRPr="00185FFF">
              <w:t>1.3. Seek feedback on regulated entities’ level of understanding and provide additional information or explan</w:t>
            </w:r>
            <w:r w:rsidRPr="00185FFF">
              <w:t>ation to clarify issues.</w:t>
            </w:r>
          </w:p>
          <w:p w:rsidR="00000000" w:rsidP="00185FFF">
            <w:pPr>
              <w:pStyle w:val="List"/>
              <w:rPr>
                <w:lang w:val="en-NZ"/>
              </w:rPr>
            </w:pPr>
            <w:r w:rsidRPr="00185FFF">
              <w:t>1.4. Monitor staff understanding of legislation and procedures and address professional development needs.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2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List"/>
              <w:rPr>
                <w:lang w:val="en-NZ"/>
              </w:rPr>
            </w:pPr>
            <w:r w:rsidRPr="00185FFF">
              <w:t>2.  Develop and implement compliance strategies.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List"/>
            </w:pPr>
            <w:r w:rsidRPr="00185FFF">
              <w:t>2.1. Identify and implement strategies and measures to influence long term</w:t>
            </w:r>
            <w:r w:rsidRPr="00185FFF">
              <w:t xml:space="preserve"> voluntary compliance to suit the audience and context.</w:t>
            </w:r>
          </w:p>
          <w:p w:rsidR="00000000" w:rsidRPr="00185FFF" w:rsidP="00185FFF">
            <w:pPr>
              <w:pStyle w:val="List"/>
            </w:pPr>
            <w:r w:rsidRPr="00185FFF">
              <w:t>2.2. Provide information that is current and promotes the benefits of compliance to clients.</w:t>
            </w:r>
          </w:p>
          <w:p w:rsidR="00000000" w:rsidP="00185FFF">
            <w:pPr>
              <w:pStyle w:val="List"/>
              <w:rPr>
                <w:lang w:val="en-NZ"/>
              </w:rPr>
            </w:pPr>
            <w:r w:rsidRPr="00185FFF">
              <w:t>2.3. Adjust information and strategies in response to feedback gathered from stakeholders.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List"/>
              <w:rPr>
                <w:lang w:val="en-NZ"/>
              </w:rPr>
            </w:pPr>
            <w:r w:rsidRPr="00185FFF">
              <w:t>3.  Provide strategic advice on compliance matters.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List"/>
            </w:pPr>
            <w:r w:rsidRPr="00185FFF">
              <w:t>3.1. Confirm regulated entity or government information requirements.</w:t>
            </w:r>
          </w:p>
          <w:p w:rsidR="00000000" w:rsidRPr="00185FFF" w:rsidP="00185FFF">
            <w:pPr>
              <w:pStyle w:val="List"/>
            </w:pPr>
            <w:r w:rsidRPr="00185FFF">
              <w:t>3.2. Provide advice based on current information and the needs of regulated entity.</w:t>
            </w:r>
          </w:p>
          <w:p w:rsidR="00000000" w:rsidRPr="00185FFF" w:rsidP="00185FFF">
            <w:pPr>
              <w:pStyle w:val="List"/>
            </w:pPr>
            <w:r w:rsidRPr="00185FFF">
              <w:t>3.3. Present information in accordance with organi</w:t>
            </w:r>
            <w:r w:rsidRPr="00185FFF">
              <w:t>sational guidelines.</w:t>
            </w:r>
          </w:p>
          <w:p w:rsidR="00000000" w:rsidRPr="00185FFF" w:rsidP="00185FFF">
            <w:pPr>
              <w:pStyle w:val="List"/>
            </w:pPr>
            <w:r w:rsidRPr="00185FFF">
              <w:t>3.4. Seek feedback on how well the advice and information suits its purpose and the audience and use to recommend further action.</w:t>
            </w:r>
          </w:p>
        </w:tc>
      </w:tr>
    </w:tbl>
    <w:p w:rsidR="00000000" w:rsidRPr="00185FFF" w:rsidP="00185FFF">
      <w:pPr>
        <w:pStyle w:val="BodyText"/>
      </w:pPr>
    </w:p>
    <w:p w:rsidR="00000000" w:rsidRPr="00185FFF" w:rsidP="00185FFF">
      <w:pPr>
        <w:pStyle w:val="AllowPageBreak"/>
      </w:pPr>
    </w:p>
    <w:p w:rsidR="00000000" w:rsidRPr="00185FFF" w:rsidP="00185FFF">
      <w:pPr>
        <w:pStyle w:val="Heading1"/>
      </w:pPr>
      <w:bookmarkStart w:id="6" w:name="O_1217136"/>
      <w:bookmarkEnd w:id="6"/>
      <w:r w:rsidRPr="00185F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t>Foundation skills essential to performance in this unit, but not e</w:t>
            </w:r>
            <w:r w:rsidRPr="00185FFF">
              <w:t>xplicit in the performance criteria are listed here, along with a brief context statement.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BodyText"/>
            </w:pPr>
            <w:r w:rsidRPr="00185F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rPr>
                <w:rStyle w:val="SpecialBold"/>
              </w:rPr>
              <w:t>DESCRIPTION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ListBullet"/>
              <w:rPr>
                <w:lang w:val="en-NZ"/>
              </w:rPr>
            </w:pPr>
            <w:r w:rsidRPr="00185FFF">
              <w:t>prepare written reports requiring formal structure and language.</w:t>
            </w:r>
          </w:p>
        </w:tc>
      </w:tr>
      <w:tr w:rsidTr="00185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FF">
            <w:pPr>
              <w:pStyle w:val="BodyText"/>
              <w:rPr>
                <w:lang w:val="en-NZ"/>
              </w:rPr>
            </w:pPr>
            <w:r w:rsidRPr="00185FF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FF" w:rsidP="00185FFF">
            <w:pPr>
              <w:pStyle w:val="ListBullet"/>
            </w:pPr>
            <w:r w:rsidRPr="00185FFF">
              <w:t>provide advice to diverse audiences requiring adaptation of style and language</w:t>
            </w:r>
          </w:p>
          <w:p w:rsidR="00000000" w:rsidRPr="00185FFF" w:rsidP="00185FFF">
            <w:pPr>
              <w:pStyle w:val="ListBullet"/>
            </w:pPr>
            <w:r w:rsidRPr="00185FFF">
              <w:t>use active listening and questioning to confirm understanding.</w:t>
            </w:r>
          </w:p>
        </w:tc>
      </w:tr>
    </w:tbl>
    <w:p w:rsidR="00000000" w:rsidRPr="00185FFF" w:rsidP="00185FFF">
      <w:pPr>
        <w:pStyle w:val="BodyText"/>
      </w:pPr>
    </w:p>
    <w:p w:rsidR="00000000" w:rsidRPr="00185FFF" w:rsidP="00185FFF">
      <w:pPr>
        <w:pStyle w:val="AllowPageBreak"/>
      </w:pPr>
    </w:p>
    <w:p w:rsidR="00000000" w:rsidRPr="00185FFF" w:rsidP="00185FFF">
      <w:pPr>
        <w:pStyle w:val="Heading1"/>
      </w:pPr>
      <w:bookmarkStart w:id="7" w:name="O_1217138"/>
      <w:bookmarkEnd w:id="7"/>
      <w:r w:rsidRPr="00185FFF">
        <w:t>Unit Mapping Information</w:t>
      </w:r>
    </w:p>
    <w:p w:rsidR="00000000" w:rsidRPr="00185FFF" w:rsidP="00B21985">
      <w:pPr>
        <w:pStyle w:val="BodyText"/>
      </w:pPr>
      <w:r w:rsidRPr="00185FFF">
        <w:t>Supersedes and is not equivalent to PSPREG027 Manage regulatory comp</w:t>
      </w:r>
      <w:r w:rsidRPr="00185FFF">
        <w:t xml:space="preserve">liance. </w:t>
      </w:r>
    </w:p>
    <w:p w:rsidR="00000000" w:rsidRPr="00185FFF" w:rsidP="00185FFF">
      <w:pPr>
        <w:pStyle w:val="Heading1"/>
      </w:pPr>
      <w:bookmarkStart w:id="8" w:name="O_1217145"/>
      <w:bookmarkEnd w:id="8"/>
      <w:r w:rsidRPr="00185FFF">
        <w:t>Links</w:t>
      </w:r>
    </w:p>
    <w:p w:rsidR="00000000" w:rsidRPr="00185FFF" w:rsidP="00B21985">
      <w:pPr>
        <w:pStyle w:val="BodyText"/>
      </w:pPr>
      <w:r w:rsidRPr="00185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3D9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5FFF" w:rsidP="00185FFF"/>
    <w:sectPr w:rsidSect="00185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 w:rsidRPr="00B21985" w:rsidP="00B21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85" w:rsidP="00185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985" w:rsidP="00185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985" w:rsidP="00185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FFF" w:rsidRPr="00B21985" w:rsidP="00B21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85" w:rsidRPr="002D2AF8" w:rsidP="00185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PSPREG047 Manage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21985" w:rsidP="00185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C2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A26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FFF"/>
  </w:style>
  <w:style w:type="character" w:customStyle="1" w:styleId="Heading1Char">
    <w:name w:val="Heading 1 Char"/>
    <w:basedOn w:val="DefaultParagraphFont"/>
    <w:link w:val="Heading1"/>
    <w:rsid w:val="00185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F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F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F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FFF"/>
    <w:rPr>
      <w:b/>
      <w:spacing w:val="0"/>
    </w:rPr>
  </w:style>
  <w:style w:type="character" w:styleId="Emphasis">
    <w:name w:val="Emphasis"/>
    <w:basedOn w:val="DefaultParagraphFont"/>
    <w:qFormat/>
    <w:rsid w:val="00185FFF"/>
    <w:rPr>
      <w:i/>
    </w:rPr>
  </w:style>
  <w:style w:type="paragraph" w:customStyle="1" w:styleId="SuperHeading">
    <w:name w:val="SuperHeading"/>
    <w:basedOn w:val="Normal"/>
    <w:rsid w:val="00185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F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F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F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FFF"/>
  </w:style>
  <w:style w:type="paragraph" w:styleId="TableofFigures">
    <w:name w:val="table of figures"/>
    <w:basedOn w:val="Normal"/>
    <w:next w:val="Normal"/>
    <w:semiHidden/>
    <w:rsid w:val="00185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F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FFF"/>
    <w:rPr>
      <w:rFonts w:ascii="Wingdings" w:hAnsi="Wingdings"/>
    </w:rPr>
  </w:style>
  <w:style w:type="paragraph" w:customStyle="1" w:styleId="TableHeading">
    <w:name w:val="Table Heading"/>
    <w:basedOn w:val="HeadingBase"/>
    <w:rsid w:val="00185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FFF"/>
    <w:rPr>
      <w:color w:val="0033CC"/>
      <w:u w:val="none"/>
    </w:rPr>
  </w:style>
  <w:style w:type="paragraph" w:customStyle="1" w:styleId="BodyTextRight">
    <w:name w:val="Body Text Right"/>
    <w:basedOn w:val="BodyText"/>
    <w:rsid w:val="00185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F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FFF"/>
    <w:rPr>
      <w:sz w:val="32"/>
    </w:rPr>
  </w:style>
  <w:style w:type="paragraph" w:customStyle="1" w:styleId="HeadingProcedure">
    <w:name w:val="Heading Procedure"/>
    <w:basedOn w:val="HeadingBase"/>
    <w:next w:val="Normal"/>
    <w:rsid w:val="00185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FFF"/>
    <w:pPr>
      <w:spacing w:before="60" w:after="60"/>
    </w:pPr>
  </w:style>
  <w:style w:type="paragraph" w:styleId="ListContinue">
    <w:name w:val="List Continue"/>
    <w:basedOn w:val="List"/>
    <w:rsid w:val="00185FFF"/>
    <w:pPr>
      <w:ind w:firstLine="0"/>
    </w:pPr>
  </w:style>
  <w:style w:type="paragraph" w:customStyle="1" w:styleId="ListNote">
    <w:name w:val="List Note"/>
    <w:basedOn w:val="List"/>
    <w:rsid w:val="00185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FFF"/>
    <w:rPr>
      <w:rFonts w:ascii="Courier New" w:hAnsi="Courier New"/>
    </w:rPr>
  </w:style>
  <w:style w:type="paragraph" w:customStyle="1" w:styleId="NoteBullet">
    <w:name w:val="Note Bullet"/>
    <w:basedOn w:val="Note"/>
    <w:rsid w:val="00185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F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FFF"/>
    <w:rPr>
      <w:b/>
      <w:smallCaps/>
    </w:rPr>
  </w:style>
  <w:style w:type="paragraph" w:customStyle="1" w:styleId="TableListNumber">
    <w:name w:val="Table List Number"/>
    <w:basedOn w:val="ListNumber"/>
    <w:rsid w:val="00185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FFF"/>
    <w:pPr>
      <w:numPr>
        <w:numId w:val="8"/>
      </w:numPr>
    </w:pPr>
  </w:style>
  <w:style w:type="paragraph" w:customStyle="1" w:styleId="ListAlpha2">
    <w:name w:val="List Alpha 2"/>
    <w:basedOn w:val="List2"/>
    <w:rsid w:val="00185FFF"/>
    <w:pPr>
      <w:numPr>
        <w:numId w:val="7"/>
      </w:numPr>
    </w:pPr>
  </w:style>
  <w:style w:type="paragraph" w:styleId="List2">
    <w:name w:val="List 2"/>
    <w:basedOn w:val="BodyText"/>
    <w:rsid w:val="00185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F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F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FFF"/>
    <w:pPr>
      <w:numPr>
        <w:numId w:val="3"/>
      </w:numPr>
    </w:pPr>
  </w:style>
  <w:style w:type="paragraph" w:styleId="ListContinue2">
    <w:name w:val="List Continue 2"/>
    <w:basedOn w:val="List2"/>
    <w:rsid w:val="00185FFF"/>
    <w:pPr>
      <w:ind w:firstLine="0"/>
    </w:pPr>
  </w:style>
  <w:style w:type="paragraph" w:styleId="ListContinue3">
    <w:name w:val="List Continue 3"/>
    <w:basedOn w:val="List3"/>
    <w:rsid w:val="00185FFF"/>
    <w:pPr>
      <w:ind w:left="1021" w:firstLine="0"/>
    </w:pPr>
  </w:style>
  <w:style w:type="paragraph" w:styleId="ListContinue4">
    <w:name w:val="List Continue 4"/>
    <w:basedOn w:val="List4"/>
    <w:rsid w:val="00185FFF"/>
    <w:pPr>
      <w:ind w:firstLine="0"/>
    </w:pPr>
  </w:style>
  <w:style w:type="paragraph" w:styleId="ListContinue5">
    <w:name w:val="List Continue 5"/>
    <w:basedOn w:val="List5"/>
    <w:rsid w:val="00185FFF"/>
    <w:pPr>
      <w:ind w:firstLine="0"/>
    </w:pPr>
  </w:style>
  <w:style w:type="paragraph" w:styleId="ListNumber3">
    <w:name w:val="List Number 3"/>
    <w:basedOn w:val="List3"/>
    <w:rsid w:val="00185FFF"/>
    <w:pPr>
      <w:numPr>
        <w:numId w:val="4"/>
      </w:numPr>
    </w:pPr>
  </w:style>
  <w:style w:type="paragraph" w:styleId="ListNumber4">
    <w:name w:val="List Number 4"/>
    <w:basedOn w:val="List4"/>
    <w:rsid w:val="00185FFF"/>
    <w:pPr>
      <w:numPr>
        <w:numId w:val="5"/>
      </w:numPr>
    </w:pPr>
  </w:style>
  <w:style w:type="paragraph" w:styleId="ListNumber5">
    <w:name w:val="List Number 5"/>
    <w:basedOn w:val="List5"/>
    <w:rsid w:val="00185FFF"/>
    <w:pPr>
      <w:numPr>
        <w:numId w:val="6"/>
      </w:numPr>
    </w:pPr>
  </w:style>
  <w:style w:type="paragraph" w:styleId="BlockText">
    <w:name w:val="Block Text"/>
    <w:basedOn w:val="Normal"/>
    <w:rsid w:val="00185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FFF"/>
    <w:rPr>
      <w:sz w:val="16"/>
      <w:vertAlign w:val="superscript"/>
    </w:rPr>
  </w:style>
  <w:style w:type="character" w:customStyle="1" w:styleId="Symbols">
    <w:name w:val="Symbols"/>
    <w:basedOn w:val="DefaultParagraphFont"/>
    <w:rsid w:val="00185FFF"/>
    <w:rPr>
      <w:rFonts w:ascii="Symbol" w:hAnsi="Symbol"/>
    </w:rPr>
  </w:style>
  <w:style w:type="character" w:customStyle="1" w:styleId="MenuOptions">
    <w:name w:val="Menu Options"/>
    <w:basedOn w:val="DefaultParagraphFont"/>
    <w:rsid w:val="00185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FFF"/>
    <w:rPr>
      <w:b/>
    </w:rPr>
  </w:style>
  <w:style w:type="character" w:customStyle="1" w:styleId="Underlined">
    <w:name w:val="Underlined"/>
    <w:basedOn w:val="DefaultParagraphFont"/>
    <w:rsid w:val="00185FFF"/>
    <w:rPr>
      <w:u w:val="single"/>
    </w:rPr>
  </w:style>
  <w:style w:type="paragraph" w:customStyle="1" w:styleId="TableBodyTextRight">
    <w:name w:val="Table Body Text Right"/>
    <w:basedOn w:val="TableBodyText"/>
    <w:rsid w:val="00185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FFF"/>
    <w:rPr>
      <w:sz w:val="18"/>
    </w:rPr>
  </w:style>
  <w:style w:type="paragraph" w:customStyle="1" w:styleId="BodySmallRight">
    <w:name w:val="Body Small Right"/>
    <w:basedOn w:val="BodyTextRight"/>
    <w:rsid w:val="00185FFF"/>
    <w:rPr>
      <w:sz w:val="18"/>
      <w:szCs w:val="18"/>
    </w:rPr>
  </w:style>
  <w:style w:type="paragraph" w:customStyle="1" w:styleId="MarginEdition">
    <w:name w:val="Margin Edition"/>
    <w:basedOn w:val="MarginNote"/>
    <w:rsid w:val="00185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FFF"/>
    <w:rPr>
      <w:sz w:val="2"/>
      <w:szCs w:val="2"/>
    </w:rPr>
  </w:style>
  <w:style w:type="character" w:customStyle="1" w:styleId="Small">
    <w:name w:val="Small"/>
    <w:basedOn w:val="DefaultParagraphFont"/>
    <w:rsid w:val="00185FFF"/>
    <w:rPr>
      <w:sz w:val="16"/>
    </w:rPr>
  </w:style>
  <w:style w:type="paragraph" w:customStyle="1" w:styleId="WideTable">
    <w:name w:val="Wide Table"/>
    <w:basedOn w:val="Normal"/>
    <w:rsid w:val="00185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FFF"/>
  </w:style>
  <w:style w:type="paragraph" w:styleId="Quote">
    <w:name w:val="Quote"/>
    <w:basedOn w:val="Heading1"/>
    <w:link w:val="QuoteChar"/>
    <w:qFormat/>
    <w:rsid w:val="00185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FFF"/>
    <w:pPr>
      <w:pageBreakBefore/>
    </w:pPr>
  </w:style>
  <w:style w:type="paragraph" w:customStyle="1" w:styleId="Border">
    <w:name w:val="Border"/>
    <w:basedOn w:val="Normal"/>
    <w:qFormat/>
    <w:rsid w:val="00185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FFF"/>
    <w:rPr>
      <w:u w:val="single"/>
    </w:rPr>
  </w:style>
  <w:style w:type="character" w:customStyle="1" w:styleId="BoldandItalics">
    <w:name w:val="Bold and Italics"/>
    <w:qFormat/>
    <w:rsid w:val="00185FFF"/>
    <w:rPr>
      <w:b/>
      <w:i/>
      <w:u w:val="none"/>
    </w:rPr>
  </w:style>
  <w:style w:type="paragraph" w:styleId="BalloonText">
    <w:name w:val="Balloon Text"/>
    <w:basedOn w:val="Normal"/>
    <w:link w:val="BalloonTextChar"/>
    <w:rsid w:val="00185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FFF"/>
    <w:pPr>
      <w:spacing w:before="0" w:after="0"/>
    </w:pPr>
  </w:style>
  <w:style w:type="paragraph" w:customStyle="1" w:styleId="BodyTextBold">
    <w:name w:val="Body Text Bold"/>
    <w:basedOn w:val="BodyText"/>
    <w:qFormat/>
    <w:rsid w:val="00185FFF"/>
    <w:rPr>
      <w:b/>
    </w:rPr>
  </w:style>
  <w:style w:type="character" w:styleId="Hyperlink">
    <w:name w:val="Hyperlink"/>
    <w:basedOn w:val="DefaultParagraphFont"/>
    <w:uiPriority w:val="99"/>
    <w:unhideWhenUsed/>
    <w:rsid w:val="00B21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2872</Characters>
  <Application>Microsoft Office Word</Application>
  <DocSecurity>0</DocSecurity>
  <Lines>99</Lines>
  <Paragraphs>56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PSPREG047 Manage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