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202" w:rsidP="00620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PSPREG044 Conduct prosecutions</w:t>
      </w:r>
      <w:r>
        <w:fldChar w:fldCharType="end"/>
      </w:r>
    </w:p>
    <w:p w:rsidR="00620202" w:rsidP="00620202">
      <w:pPr>
        <w:pStyle w:val="Version"/>
        <w:sectPr w:rsidSect="00CF1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B21" w:rsidP="00CF1B21">
      <w:pPr>
        <w:pStyle w:val="SuperHeading"/>
      </w:pPr>
      <w:r w:rsidRPr="00CF1B21">
        <w:t>Assessment Requirements for PSPREG044 Conduct prosecutions</w:t>
      </w:r>
    </w:p>
    <w:p w:rsidR="00000000" w:rsidRPr="00CF1B21" w:rsidP="00CF1B21">
      <w:pPr>
        <w:pStyle w:val="Heading1"/>
      </w:pPr>
      <w:bookmarkStart w:id="1" w:name="O_1217083"/>
      <w:bookmarkEnd w:id="1"/>
      <w:r w:rsidRPr="00CF1B21">
        <w:t>Modification History</w:t>
      </w:r>
    </w:p>
    <w:p w:rsidR="00000000" w:rsidRPr="00CF1B21" w:rsidP="00620202">
      <w:pPr>
        <w:pStyle w:val="BodyText"/>
      </w:pPr>
      <w:r w:rsidRPr="00CF1B21">
        <w:t>Supersedes and is not equivalent to PSPREG020 Conduct prosecutions.</w:t>
      </w:r>
    </w:p>
    <w:p w:rsidR="00000000" w:rsidRPr="00CF1B21" w:rsidP="00CF1B21">
      <w:pPr>
        <w:pStyle w:val="Heading1"/>
      </w:pPr>
      <w:bookmarkStart w:id="2" w:name="O_1217084"/>
      <w:bookmarkEnd w:id="2"/>
      <w:r w:rsidRPr="00CF1B21">
        <w:t>Performance Evidence</w:t>
      </w:r>
    </w:p>
    <w:p w:rsidR="00000000" w:rsidRPr="00CF1B21" w:rsidP="00620202">
      <w:pPr>
        <w:pStyle w:val="BodyText"/>
      </w:pPr>
      <w:r w:rsidRPr="00CF1B21">
        <w:t>Evidence of the ability to complete tasks outlined in elements and performance criteria of this unit in the c</w:t>
      </w:r>
      <w:r w:rsidRPr="00CF1B21">
        <w:t>ontext of the job role, and:</w:t>
      </w:r>
    </w:p>
    <w:p w:rsidR="00000000" w:rsidRPr="00CF1B21" w:rsidP="00CF1B21">
      <w:pPr>
        <w:pStyle w:val="ListBullet"/>
      </w:pPr>
      <w:r w:rsidRPr="00CF1B21">
        <w:t>make presentations, including participating in complex oral exchanges, in two briefing sessions and in two court proceedings and:</w:t>
      </w:r>
    </w:p>
    <w:p w:rsidR="00000000" w:rsidRPr="00CF1B21" w:rsidP="00CF1B21">
      <w:pPr>
        <w:pStyle w:val="ListBullet"/>
      </w:pPr>
      <w:r w:rsidRPr="00CF1B21">
        <w:t>on at least two occasions:</w:t>
      </w:r>
    </w:p>
    <w:p w:rsidR="00000000" w:rsidRPr="00CF1B21" w:rsidP="00CF1B21">
      <w:pPr>
        <w:pStyle w:val="ListBullet2"/>
      </w:pPr>
      <w:r w:rsidRPr="00CF1B21">
        <w:t>read complex, lengthy documents to ascertain key elements</w:t>
      </w:r>
    </w:p>
    <w:p w:rsidR="00000000" w:rsidRPr="00CF1B21" w:rsidP="00CF1B21">
      <w:pPr>
        <w:pStyle w:val="ListBullet2"/>
      </w:pPr>
      <w:r w:rsidRPr="00CF1B21">
        <w:t xml:space="preserve">undertake </w:t>
      </w:r>
      <w:r w:rsidRPr="00CF1B21">
        <w:t>research to identify precedents.</w:t>
      </w:r>
    </w:p>
    <w:p w:rsidR="00000000" w:rsidRPr="00CF1B21" w:rsidP="00CF1B21">
      <w:pPr>
        <w:pStyle w:val="AllowPageBreak"/>
      </w:pPr>
    </w:p>
    <w:p w:rsidR="00000000" w:rsidRPr="00CF1B21" w:rsidP="00CF1B21">
      <w:pPr>
        <w:pStyle w:val="Heading1"/>
      </w:pPr>
      <w:bookmarkStart w:id="3" w:name="O_1217085"/>
      <w:bookmarkEnd w:id="3"/>
      <w:r w:rsidRPr="00CF1B21">
        <w:t>Knowledge Evidence</w:t>
      </w:r>
    </w:p>
    <w:p w:rsidR="00000000" w:rsidRPr="00CF1B21" w:rsidP="00620202">
      <w:pPr>
        <w:pStyle w:val="BodyText"/>
      </w:pPr>
      <w:r w:rsidRPr="00CF1B21">
        <w:t>Demonstrated knowledge required to complete the tasks outlined in elements and performance criteria of this unit:</w:t>
      </w:r>
    </w:p>
    <w:p w:rsidR="00000000" w:rsidRPr="00CF1B21" w:rsidP="00CF1B21">
      <w:pPr>
        <w:pStyle w:val="ListBullet"/>
      </w:pPr>
      <w:r w:rsidRPr="00CF1B21">
        <w:t>court prosecution process, procedures and protocols</w:t>
      </w:r>
    </w:p>
    <w:p w:rsidR="00000000" w:rsidRPr="00CF1B21" w:rsidP="00CF1B21">
      <w:pPr>
        <w:pStyle w:val="ListBullet"/>
      </w:pPr>
      <w:r w:rsidRPr="00CF1B21">
        <w:t>court conduct</w:t>
      </w:r>
    </w:p>
    <w:p w:rsidR="00000000" w:rsidRPr="00CF1B21" w:rsidP="00CF1B21">
      <w:pPr>
        <w:pStyle w:val="ListBullet"/>
      </w:pPr>
      <w:r w:rsidRPr="00CF1B21">
        <w:t>enabling legislation and offences</w:t>
      </w:r>
    </w:p>
    <w:p w:rsidR="00000000" w:rsidRPr="00CF1B21" w:rsidP="00CF1B21">
      <w:pPr>
        <w:pStyle w:val="ListBullet"/>
      </w:pPr>
      <w:r w:rsidRPr="00CF1B21">
        <w:t>sections of the Evidence Act relating to:</w:t>
      </w:r>
    </w:p>
    <w:p w:rsidR="00000000" w:rsidRPr="00CF1B21" w:rsidP="00CF1B21">
      <w:pPr>
        <w:pStyle w:val="ListBullet2"/>
      </w:pPr>
      <w:r w:rsidRPr="00CF1B21">
        <w:t>types of evidence</w:t>
      </w:r>
    </w:p>
    <w:p w:rsidR="00000000" w:rsidRPr="00CF1B21" w:rsidP="00CF1B21">
      <w:pPr>
        <w:pStyle w:val="ListBullet2"/>
      </w:pPr>
      <w:r w:rsidRPr="00CF1B21">
        <w:t>rules of evidence</w:t>
      </w:r>
    </w:p>
    <w:p w:rsidR="00000000" w:rsidRPr="00CF1B21" w:rsidP="00CF1B21">
      <w:pPr>
        <w:pStyle w:val="ListBullet2"/>
      </w:pPr>
      <w:r w:rsidRPr="00CF1B21">
        <w:t>possible defences</w:t>
      </w:r>
    </w:p>
    <w:p w:rsidR="00000000" w:rsidRPr="00CF1B21" w:rsidP="00CF1B21">
      <w:pPr>
        <w:pStyle w:val="ListBullet2"/>
      </w:pPr>
      <w:r w:rsidRPr="00CF1B21">
        <w:t>burden of proof</w:t>
      </w:r>
    </w:p>
    <w:p w:rsidR="00000000" w:rsidRPr="00CF1B21" w:rsidP="00CF1B21">
      <w:pPr>
        <w:pStyle w:val="ListBullet2"/>
      </w:pPr>
      <w:r w:rsidRPr="00CF1B21">
        <w:t>role of expert witnesses</w:t>
      </w:r>
    </w:p>
    <w:p w:rsidR="00000000" w:rsidRPr="00CF1B21" w:rsidP="00CF1B21">
      <w:pPr>
        <w:pStyle w:val="ListBullet2"/>
      </w:pPr>
      <w:r w:rsidRPr="00CF1B21">
        <w:t>hearsay</w:t>
      </w:r>
    </w:p>
    <w:p w:rsidR="00000000" w:rsidRPr="00CF1B21" w:rsidP="00CF1B21">
      <w:pPr>
        <w:pStyle w:val="ListBullet"/>
      </w:pPr>
      <w:r w:rsidRPr="00CF1B21">
        <w:t>legislation in the context of conducting prosecutions.</w:t>
      </w:r>
    </w:p>
    <w:p w:rsidR="00000000" w:rsidRPr="00CF1B21" w:rsidP="00CF1B21">
      <w:pPr>
        <w:pStyle w:val="AllowPageBreak"/>
      </w:pPr>
    </w:p>
    <w:p w:rsidR="00000000" w:rsidRPr="00CF1B21" w:rsidP="00CF1B21">
      <w:pPr>
        <w:pStyle w:val="Heading1"/>
      </w:pPr>
      <w:bookmarkStart w:id="4" w:name="O_1217086"/>
      <w:bookmarkEnd w:id="4"/>
      <w:r w:rsidRPr="00CF1B21">
        <w:t>A</w:t>
      </w:r>
      <w:r w:rsidRPr="00CF1B21">
        <w:t>ssessment Conditions</w:t>
      </w:r>
    </w:p>
    <w:p w:rsidR="00000000" w:rsidRPr="00CF1B21" w:rsidP="00620202">
      <w:pPr>
        <w:pStyle w:val="BodyText"/>
      </w:pPr>
      <w:r w:rsidRPr="00CF1B21">
        <w:t xml:space="preserve">Skills must be demonstrated in the workplace or in a simulated environment that reflects workplace conditions. </w:t>
      </w:r>
    </w:p>
    <w:p w:rsidR="00000000" w:rsidRPr="00CF1B21" w:rsidP="00620202">
      <w:pPr>
        <w:pStyle w:val="BodyText"/>
      </w:pPr>
      <w:r w:rsidRPr="00CF1B21">
        <w:t>Assessment must ensure access to:</w:t>
      </w:r>
    </w:p>
    <w:p w:rsidR="00000000" w:rsidRPr="00CF1B21" w:rsidP="00CF1B21">
      <w:pPr>
        <w:pStyle w:val="ListBullet"/>
      </w:pPr>
      <w:r w:rsidRPr="00CF1B21">
        <w:t xml:space="preserve">legislation, court procedures and protocols in the context of conducting prosecutions </w:t>
      </w:r>
    </w:p>
    <w:p w:rsidR="00000000" w:rsidRPr="00CF1B21" w:rsidP="00CF1B21">
      <w:pPr>
        <w:pStyle w:val="ListBullet"/>
      </w:pPr>
      <w:r w:rsidRPr="00CF1B21">
        <w:t>resources and equipment of the working environment.</w:t>
      </w:r>
    </w:p>
    <w:p w:rsidR="00000000" w:rsidRPr="00CF1B21" w:rsidP="00620202">
      <w:pPr>
        <w:pStyle w:val="BodyText"/>
      </w:pPr>
      <w:r w:rsidRPr="00CF1B21">
        <w:t>Assessors must satisfy the Standards for Registered Training Organisations’ requirements for assessors.</w:t>
      </w:r>
    </w:p>
    <w:p w:rsidR="00000000" w:rsidRPr="00CF1B21" w:rsidP="00CF1B21">
      <w:pPr>
        <w:pStyle w:val="Heading1"/>
      </w:pPr>
      <w:bookmarkStart w:id="5" w:name="O_1217089"/>
      <w:bookmarkEnd w:id="5"/>
      <w:r w:rsidRPr="00CF1B21">
        <w:t>Links</w:t>
      </w:r>
    </w:p>
    <w:p w:rsidR="00000000" w:rsidRPr="00CF1B21" w:rsidP="00620202">
      <w:pPr>
        <w:pStyle w:val="BodyText"/>
      </w:pPr>
      <w:r w:rsidRPr="00CF1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56F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F1B21" w:rsidP="00CF1B21"/>
    <w:sectPr w:rsidSect="00CF1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1" w:rsidRPr="00620202" w:rsidP="00620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02" w:rsidP="00CF1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0202" w:rsidP="00CF1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0202" w:rsidP="00CF1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B21" w:rsidRPr="00620202" w:rsidP="00620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02" w:rsidRPr="002D2AF8" w:rsidP="00CF1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PSPREG044 Conduct prosecutions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20202" w:rsidP="00CF1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49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888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826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B21"/>
  </w:style>
  <w:style w:type="character" w:customStyle="1" w:styleId="Heading1Char">
    <w:name w:val="Heading 1 Char"/>
    <w:basedOn w:val="DefaultParagraphFont"/>
    <w:link w:val="Heading1"/>
    <w:rsid w:val="00CF1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B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1B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1B21"/>
    <w:rPr>
      <w:b/>
      <w:spacing w:val="0"/>
    </w:rPr>
  </w:style>
  <w:style w:type="paragraph" w:customStyle="1" w:styleId="SuperTitle">
    <w:name w:val="SuperTitle"/>
    <w:basedOn w:val="Title"/>
    <w:rsid w:val="00CF1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B21"/>
    <w:rPr>
      <w:i/>
    </w:rPr>
  </w:style>
  <w:style w:type="paragraph" w:styleId="Caption">
    <w:name w:val="caption"/>
    <w:basedOn w:val="BodyText"/>
    <w:next w:val="Normal"/>
    <w:qFormat/>
    <w:rsid w:val="00CF1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B21"/>
  </w:style>
  <w:style w:type="paragraph" w:styleId="TableofFigures">
    <w:name w:val="table of figures"/>
    <w:basedOn w:val="Normal"/>
    <w:next w:val="Normal"/>
    <w:semiHidden/>
    <w:rsid w:val="00CF1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B21"/>
    <w:rPr>
      <w:rFonts w:ascii="Wingdings" w:hAnsi="Wingdings"/>
    </w:rPr>
  </w:style>
  <w:style w:type="paragraph" w:customStyle="1" w:styleId="TableHeading">
    <w:name w:val="Table Heading"/>
    <w:basedOn w:val="HeadingBase"/>
    <w:rsid w:val="00CF1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B21"/>
    <w:rPr>
      <w:color w:val="0033CC"/>
      <w:u w:val="none"/>
    </w:rPr>
  </w:style>
  <w:style w:type="paragraph" w:customStyle="1" w:styleId="BodyTextRight">
    <w:name w:val="Body Text Right"/>
    <w:basedOn w:val="BodyText"/>
    <w:rsid w:val="00CF1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B21"/>
    <w:rPr>
      <w:sz w:val="32"/>
    </w:rPr>
  </w:style>
  <w:style w:type="paragraph" w:customStyle="1" w:styleId="HeadingProcedure">
    <w:name w:val="Heading Procedure"/>
    <w:basedOn w:val="HeadingBase"/>
    <w:next w:val="Normal"/>
    <w:rsid w:val="00CF1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B21"/>
    <w:pPr>
      <w:spacing w:before="60" w:after="60"/>
    </w:pPr>
  </w:style>
  <w:style w:type="paragraph" w:styleId="ListContinue">
    <w:name w:val="List Continue"/>
    <w:basedOn w:val="List"/>
    <w:rsid w:val="00CF1B21"/>
    <w:pPr>
      <w:ind w:firstLine="0"/>
    </w:pPr>
  </w:style>
  <w:style w:type="paragraph" w:customStyle="1" w:styleId="ListNote">
    <w:name w:val="List Note"/>
    <w:basedOn w:val="List"/>
    <w:rsid w:val="00CF1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B21"/>
    <w:rPr>
      <w:rFonts w:ascii="Courier New" w:hAnsi="Courier New"/>
    </w:rPr>
  </w:style>
  <w:style w:type="paragraph" w:customStyle="1" w:styleId="NoteBullet">
    <w:name w:val="Note Bullet"/>
    <w:basedOn w:val="Note"/>
    <w:rsid w:val="00CF1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B21"/>
    <w:rPr>
      <w:b/>
      <w:smallCaps/>
    </w:rPr>
  </w:style>
  <w:style w:type="paragraph" w:customStyle="1" w:styleId="TableListNumber">
    <w:name w:val="Table List Number"/>
    <w:basedOn w:val="ListNumber"/>
    <w:rsid w:val="00CF1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B21"/>
    <w:pPr>
      <w:numPr>
        <w:numId w:val="9"/>
      </w:numPr>
    </w:pPr>
  </w:style>
  <w:style w:type="paragraph" w:customStyle="1" w:styleId="ListAlpha2">
    <w:name w:val="List Alpha 2"/>
    <w:basedOn w:val="List2"/>
    <w:rsid w:val="00CF1B21"/>
    <w:pPr>
      <w:numPr>
        <w:numId w:val="8"/>
      </w:numPr>
    </w:pPr>
  </w:style>
  <w:style w:type="paragraph" w:styleId="List2">
    <w:name w:val="List 2"/>
    <w:basedOn w:val="BodyText"/>
    <w:rsid w:val="00CF1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B21"/>
    <w:pPr>
      <w:numPr>
        <w:numId w:val="4"/>
      </w:numPr>
    </w:pPr>
  </w:style>
  <w:style w:type="paragraph" w:styleId="ListContinue2">
    <w:name w:val="List Continue 2"/>
    <w:basedOn w:val="List2"/>
    <w:rsid w:val="00CF1B21"/>
    <w:pPr>
      <w:ind w:firstLine="0"/>
    </w:pPr>
  </w:style>
  <w:style w:type="paragraph" w:styleId="ListContinue3">
    <w:name w:val="List Continue 3"/>
    <w:basedOn w:val="List3"/>
    <w:rsid w:val="00CF1B21"/>
    <w:pPr>
      <w:ind w:left="1021" w:firstLine="0"/>
    </w:pPr>
  </w:style>
  <w:style w:type="paragraph" w:styleId="ListContinue4">
    <w:name w:val="List Continue 4"/>
    <w:basedOn w:val="List4"/>
    <w:rsid w:val="00CF1B21"/>
    <w:pPr>
      <w:ind w:firstLine="0"/>
    </w:pPr>
  </w:style>
  <w:style w:type="paragraph" w:styleId="ListContinue5">
    <w:name w:val="List Continue 5"/>
    <w:basedOn w:val="List5"/>
    <w:rsid w:val="00CF1B21"/>
    <w:pPr>
      <w:ind w:firstLine="0"/>
    </w:pPr>
  </w:style>
  <w:style w:type="paragraph" w:styleId="ListNumber3">
    <w:name w:val="List Number 3"/>
    <w:basedOn w:val="List3"/>
    <w:rsid w:val="00CF1B21"/>
    <w:pPr>
      <w:numPr>
        <w:numId w:val="5"/>
      </w:numPr>
    </w:pPr>
  </w:style>
  <w:style w:type="paragraph" w:styleId="ListNumber4">
    <w:name w:val="List Number 4"/>
    <w:basedOn w:val="List4"/>
    <w:rsid w:val="00CF1B21"/>
    <w:pPr>
      <w:numPr>
        <w:numId w:val="6"/>
      </w:numPr>
    </w:pPr>
  </w:style>
  <w:style w:type="paragraph" w:styleId="ListNumber5">
    <w:name w:val="List Number 5"/>
    <w:basedOn w:val="List5"/>
    <w:rsid w:val="00CF1B21"/>
    <w:pPr>
      <w:numPr>
        <w:numId w:val="7"/>
      </w:numPr>
    </w:pPr>
  </w:style>
  <w:style w:type="paragraph" w:styleId="BlockText">
    <w:name w:val="Block Text"/>
    <w:basedOn w:val="Normal"/>
    <w:rsid w:val="00CF1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B21"/>
    <w:rPr>
      <w:sz w:val="16"/>
      <w:vertAlign w:val="superscript"/>
    </w:rPr>
  </w:style>
  <w:style w:type="character" w:customStyle="1" w:styleId="Symbols">
    <w:name w:val="Symbols"/>
    <w:basedOn w:val="DefaultParagraphFont"/>
    <w:rsid w:val="00CF1B21"/>
    <w:rPr>
      <w:rFonts w:ascii="Symbol" w:hAnsi="Symbol"/>
    </w:rPr>
  </w:style>
  <w:style w:type="character" w:customStyle="1" w:styleId="MenuOptions">
    <w:name w:val="Menu Options"/>
    <w:basedOn w:val="DefaultParagraphFont"/>
    <w:rsid w:val="00CF1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B21"/>
    <w:rPr>
      <w:b/>
    </w:rPr>
  </w:style>
  <w:style w:type="character" w:customStyle="1" w:styleId="Underlined">
    <w:name w:val="Underlined"/>
    <w:basedOn w:val="DefaultParagraphFont"/>
    <w:rsid w:val="00CF1B21"/>
    <w:rPr>
      <w:u w:val="single"/>
    </w:rPr>
  </w:style>
  <w:style w:type="paragraph" w:customStyle="1" w:styleId="TableBodyTextRight">
    <w:name w:val="Table Body Text Right"/>
    <w:basedOn w:val="TableBodyText"/>
    <w:rsid w:val="00CF1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B21"/>
    <w:rPr>
      <w:sz w:val="18"/>
    </w:rPr>
  </w:style>
  <w:style w:type="paragraph" w:customStyle="1" w:styleId="BodySmallRight">
    <w:name w:val="Body Small Right"/>
    <w:basedOn w:val="BodyTextRight"/>
    <w:rsid w:val="00CF1B21"/>
    <w:rPr>
      <w:sz w:val="18"/>
      <w:szCs w:val="18"/>
    </w:rPr>
  </w:style>
  <w:style w:type="paragraph" w:customStyle="1" w:styleId="MarginEdition">
    <w:name w:val="Margin Edition"/>
    <w:basedOn w:val="MarginNote"/>
    <w:rsid w:val="00CF1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B21"/>
    <w:rPr>
      <w:sz w:val="2"/>
      <w:szCs w:val="2"/>
    </w:rPr>
  </w:style>
  <w:style w:type="character" w:customStyle="1" w:styleId="Small">
    <w:name w:val="Small"/>
    <w:basedOn w:val="DefaultParagraphFont"/>
    <w:rsid w:val="00CF1B21"/>
    <w:rPr>
      <w:sz w:val="16"/>
    </w:rPr>
  </w:style>
  <w:style w:type="paragraph" w:customStyle="1" w:styleId="WideTable">
    <w:name w:val="Wide Table"/>
    <w:basedOn w:val="Normal"/>
    <w:rsid w:val="00CF1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B21"/>
  </w:style>
  <w:style w:type="paragraph" w:styleId="Quote">
    <w:name w:val="Quote"/>
    <w:basedOn w:val="Heading1"/>
    <w:link w:val="QuoteChar"/>
    <w:qFormat/>
    <w:rsid w:val="00CF1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B21"/>
    <w:pPr>
      <w:pageBreakBefore/>
    </w:pPr>
  </w:style>
  <w:style w:type="paragraph" w:customStyle="1" w:styleId="Border">
    <w:name w:val="Border"/>
    <w:basedOn w:val="Normal"/>
    <w:qFormat/>
    <w:rsid w:val="00CF1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B21"/>
    <w:rPr>
      <w:u w:val="single"/>
    </w:rPr>
  </w:style>
  <w:style w:type="character" w:customStyle="1" w:styleId="BoldandItalics">
    <w:name w:val="Bold and Italics"/>
    <w:qFormat/>
    <w:rsid w:val="00CF1B21"/>
    <w:rPr>
      <w:b/>
      <w:i/>
      <w:u w:val="none"/>
    </w:rPr>
  </w:style>
  <w:style w:type="paragraph" w:styleId="BalloonText">
    <w:name w:val="Balloon Text"/>
    <w:basedOn w:val="Normal"/>
    <w:link w:val="BalloonTextChar"/>
    <w:rsid w:val="00CF1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B21"/>
    <w:pPr>
      <w:spacing w:before="0" w:after="0"/>
    </w:pPr>
  </w:style>
  <w:style w:type="paragraph" w:customStyle="1" w:styleId="BodyTextBold">
    <w:name w:val="Body Text Bold"/>
    <w:basedOn w:val="BodyText"/>
    <w:qFormat/>
    <w:rsid w:val="00CF1B21"/>
    <w:rPr>
      <w:b/>
    </w:rPr>
  </w:style>
  <w:style w:type="character" w:styleId="Hyperlink">
    <w:name w:val="Hyperlink"/>
    <w:basedOn w:val="DefaultParagraphFont"/>
    <w:uiPriority w:val="99"/>
    <w:unhideWhenUsed/>
    <w:rsid w:val="00620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1573</Characters>
  <Application>Microsoft Office Word</Application>
  <DocSecurity>0</DocSecurity>
  <Lines>49</Lines>
  <Paragraphs>40</Paragraphs>
  <ScaleCrop>false</ScaleCrop>
  <Company>Author-it Software Corporation Ltd.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PSPREG044 Conduct prosecutions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