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C7F" w:rsidP="00C74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PSPREG042 Receive and validate data</w:t>
      </w:r>
      <w:r>
        <w:fldChar w:fldCharType="end"/>
      </w:r>
    </w:p>
    <w:p w:rsidR="00C74C7F" w:rsidP="00C74C7F">
      <w:pPr>
        <w:pStyle w:val="Version"/>
        <w:sectPr w:rsidSect="001A1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0B1" w:rsidP="001A10B1">
      <w:pPr>
        <w:pStyle w:val="SuperHeading"/>
      </w:pPr>
      <w:r w:rsidRPr="001A10B1">
        <w:t>PSPREG042 Receive and validate data</w:t>
      </w:r>
    </w:p>
    <w:p w:rsidR="00000000" w:rsidRPr="001A10B1" w:rsidP="001A10B1">
      <w:pPr>
        <w:pStyle w:val="Heading1"/>
      </w:pPr>
      <w:bookmarkStart w:id="1" w:name="O_1217035"/>
      <w:bookmarkEnd w:id="1"/>
      <w:r w:rsidRPr="001A10B1">
        <w:t>Modification History</w:t>
      </w:r>
    </w:p>
    <w:p w:rsidR="00000000" w:rsidRPr="001A10B1" w:rsidP="00C74C7F">
      <w:pPr>
        <w:pStyle w:val="BodyText"/>
      </w:pPr>
      <w:r w:rsidRPr="001A10B1">
        <w:t>Supersedes and is equivalent to PSPREG015 Receive and validate data.</w:t>
      </w:r>
    </w:p>
    <w:p w:rsidR="00000000" w:rsidRPr="001A10B1" w:rsidP="001A10B1">
      <w:pPr>
        <w:pStyle w:val="Heading1"/>
      </w:pPr>
      <w:bookmarkStart w:id="2" w:name="O_1217036"/>
      <w:bookmarkEnd w:id="2"/>
      <w:r w:rsidRPr="001A10B1">
        <w:t>Application</w:t>
      </w:r>
    </w:p>
    <w:p w:rsidR="00000000" w:rsidRPr="001A10B1" w:rsidP="00C74C7F">
      <w:pPr>
        <w:pStyle w:val="BodyText"/>
      </w:pPr>
      <w:r w:rsidRPr="001A10B1">
        <w:t>This unit describes the performance outcomes, skills and knowledge required to handle data received from a variety of sources, which ma</w:t>
      </w:r>
      <w:r w:rsidRPr="001A10B1">
        <w:t xml:space="preserve">y then be acted upon or referred for further action. </w:t>
      </w:r>
    </w:p>
    <w:p w:rsidR="00000000" w:rsidRPr="001A10B1" w:rsidP="00C74C7F">
      <w:pPr>
        <w:pStyle w:val="BodyText"/>
      </w:pPr>
      <w:r w:rsidRPr="001A10B1">
        <w:t>Those undertaking this unit work independently as part of a team, performing complex tasks in a range of familiar and unfamiliar contexts.</w:t>
      </w:r>
    </w:p>
    <w:p w:rsidR="00000000" w:rsidRPr="001A10B1" w:rsidP="00C74C7F">
      <w:pPr>
        <w:pStyle w:val="BodyText"/>
      </w:pPr>
      <w:r w:rsidRPr="001A10B1">
        <w:t>The skills in this unit must be applied in accordance with Comm</w:t>
      </w:r>
      <w:r w:rsidRPr="001A10B1">
        <w:t>onwealth and State or Territory legislation, Australian standards and industry codes of practice.</w:t>
      </w:r>
    </w:p>
    <w:p w:rsidR="00000000" w:rsidRPr="001A10B1" w:rsidP="00C74C7F">
      <w:pPr>
        <w:pStyle w:val="BodyText"/>
      </w:pPr>
      <w:r w:rsidRPr="001A10B1">
        <w:t>No occupational licensing, certification or specific legislative requirements apply to this unit at the time of publication.</w:t>
      </w:r>
    </w:p>
    <w:p w:rsidR="00000000" w:rsidRPr="001A10B1" w:rsidP="001A10B1">
      <w:pPr>
        <w:pStyle w:val="Heading1"/>
      </w:pPr>
      <w:bookmarkStart w:id="3" w:name="O_1217037"/>
      <w:bookmarkEnd w:id="3"/>
      <w:r w:rsidRPr="001A10B1">
        <w:t xml:space="preserve">Pre-requisite </w:t>
      </w:r>
      <w:r w:rsidRPr="001A10B1">
        <w:t>Unit</w:t>
      </w:r>
    </w:p>
    <w:p w:rsidR="00000000" w:rsidRPr="001A10B1" w:rsidP="00C74C7F">
      <w:pPr>
        <w:pStyle w:val="BodyText"/>
      </w:pPr>
      <w:r w:rsidRPr="001A10B1">
        <w:t xml:space="preserve">Nil </w:t>
      </w:r>
    </w:p>
    <w:p w:rsidR="00000000" w:rsidRPr="001A10B1" w:rsidP="001A10B1">
      <w:pPr>
        <w:pStyle w:val="Heading1"/>
      </w:pPr>
      <w:bookmarkStart w:id="4" w:name="O_1217038"/>
      <w:bookmarkEnd w:id="4"/>
      <w:r w:rsidRPr="001A10B1">
        <w:t>Competency Field</w:t>
      </w:r>
    </w:p>
    <w:p w:rsidR="00000000" w:rsidRPr="001A10B1" w:rsidP="00C74C7F">
      <w:pPr>
        <w:pStyle w:val="BodyText"/>
      </w:pPr>
      <w:r w:rsidRPr="001A10B1">
        <w:t>Regulatory</w:t>
      </w:r>
    </w:p>
    <w:p w:rsidR="00000000" w:rsidRPr="001A10B1" w:rsidP="001A10B1">
      <w:pPr>
        <w:pStyle w:val="Heading1"/>
      </w:pPr>
      <w:bookmarkStart w:id="5" w:name="O_1217040"/>
      <w:bookmarkEnd w:id="5"/>
      <w:r w:rsidRPr="001A10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BodyText"/>
            </w:pPr>
            <w:r w:rsidRPr="001A10B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BodyText"/>
              <w:rPr>
                <w:lang w:val="en-NZ"/>
              </w:rPr>
            </w:pPr>
            <w:r w:rsidRPr="001A10B1">
              <w:rPr>
                <w:rStyle w:val="SpecialBold"/>
              </w:rPr>
              <w:t>PERFORMANCE</w:t>
            </w:r>
            <w:r w:rsidRPr="001A10B1">
              <w:t xml:space="preserve"> </w:t>
            </w:r>
            <w:r w:rsidRPr="001A10B1">
              <w:rPr>
                <w:rStyle w:val="SpecialBold"/>
              </w:rPr>
              <w:t>CRITERIA</w:t>
            </w:r>
          </w:p>
        </w:tc>
      </w:tr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BodyText"/>
            </w:pPr>
            <w:r w:rsidRPr="001A10B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BodyText"/>
              <w:rPr>
                <w:lang w:val="en-NZ"/>
              </w:rPr>
            </w:pPr>
            <w:r w:rsidRPr="001A10B1">
              <w:rPr>
                <w:rStyle w:val="Emphasis"/>
              </w:rPr>
              <w:t>Performance criteria describe the performance needed to demonstrate achiev</w:t>
            </w:r>
            <w:r w:rsidRPr="001A10B1">
              <w:rPr>
                <w:rStyle w:val="Emphasis"/>
              </w:rPr>
              <w:t>ement of the element.</w:t>
            </w:r>
          </w:p>
        </w:tc>
      </w:tr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List"/>
              <w:rPr>
                <w:lang w:val="en-NZ"/>
              </w:rPr>
            </w:pPr>
            <w:r w:rsidRPr="001A10B1">
              <w:t>1.  Receive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List"/>
            </w:pPr>
            <w:r w:rsidRPr="001A10B1">
              <w:t>1.1. Identify, request and receive required information.</w:t>
            </w:r>
          </w:p>
          <w:p w:rsidR="00000000" w:rsidRPr="001A10B1" w:rsidP="001A10B1">
            <w:pPr>
              <w:pStyle w:val="List"/>
            </w:pPr>
            <w:r w:rsidRPr="001A10B1">
              <w:t>1.2. Check incoming information for errors and compare with pre-existing information.</w:t>
            </w:r>
          </w:p>
          <w:p w:rsidR="00000000" w:rsidRPr="001A10B1" w:rsidP="001A10B1">
            <w:pPr>
              <w:pStyle w:val="List"/>
            </w:pPr>
            <w:r w:rsidRPr="001A10B1">
              <w:t>1.3. Access additional data sources and seek information to fill gaps and compare with information received.</w:t>
            </w:r>
          </w:p>
          <w:p w:rsidR="00000000" w:rsidP="001A10B1">
            <w:pPr>
              <w:pStyle w:val="List"/>
              <w:rPr>
                <w:lang w:val="en-NZ"/>
              </w:rPr>
            </w:pPr>
            <w:r w:rsidRPr="001A10B1">
              <w:t>1.4. Receipt incoming information in accordance with organisational procedures.</w:t>
            </w:r>
          </w:p>
        </w:tc>
      </w:tr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List"/>
              <w:rPr>
                <w:lang w:val="en-NZ"/>
              </w:rPr>
            </w:pPr>
            <w:r w:rsidRPr="001A10B1">
              <w:t>2.  Record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List"/>
            </w:pPr>
            <w:r w:rsidRPr="001A10B1">
              <w:t>2.1. Carry out accurate recording of infor</w:t>
            </w:r>
            <w:r w:rsidRPr="001A10B1">
              <w:t>mation, confirming relevant details of source.</w:t>
            </w:r>
          </w:p>
          <w:p w:rsidR="00000000" w:rsidRPr="001A10B1" w:rsidP="001A10B1">
            <w:pPr>
              <w:pStyle w:val="List"/>
            </w:pPr>
            <w:r w:rsidRPr="001A10B1">
              <w:t>2.2. Maintain accurate, complete and up-to-date records and present in the required format.</w:t>
            </w:r>
          </w:p>
          <w:p w:rsidR="00000000" w:rsidRPr="001A10B1" w:rsidP="001A10B1">
            <w:pPr>
              <w:pStyle w:val="List"/>
            </w:pPr>
            <w:r w:rsidRPr="001A10B1">
              <w:t>2.3. Comply with legislative requirements for recording and storage of information.</w:t>
            </w:r>
          </w:p>
          <w:p w:rsidR="00000000" w:rsidP="001A10B1">
            <w:pPr>
              <w:pStyle w:val="List"/>
              <w:rPr>
                <w:lang w:val="en-NZ"/>
              </w:rPr>
            </w:pPr>
            <w:r w:rsidRPr="001A10B1">
              <w:t>2.4. Adhere to procedures for sto</w:t>
            </w:r>
            <w:r w:rsidRPr="001A10B1">
              <w:t>rage and management of confidential and sensitive information.</w:t>
            </w:r>
          </w:p>
        </w:tc>
      </w:tr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List"/>
              <w:rPr>
                <w:lang w:val="en-NZ"/>
              </w:rPr>
            </w:pPr>
            <w:r w:rsidRPr="001A10B1">
              <w:t>3.  Verify authenticity of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List"/>
            </w:pPr>
            <w:r w:rsidRPr="001A10B1">
              <w:t>3.1. Complete initial selection of information using preliminary cull to eliminate unreliable data.</w:t>
            </w:r>
          </w:p>
          <w:p w:rsidR="00000000" w:rsidRPr="001A10B1" w:rsidP="001A10B1">
            <w:pPr>
              <w:pStyle w:val="List"/>
            </w:pPr>
            <w:r w:rsidRPr="001A10B1">
              <w:t>3.2. Corroborate and asses</w:t>
            </w:r>
            <w:r w:rsidRPr="001A10B1">
              <w:t>s information for its integrity, validity and reliability.</w:t>
            </w:r>
          </w:p>
          <w:p w:rsidR="00000000" w:rsidRPr="001A10B1" w:rsidP="001A10B1">
            <w:pPr>
              <w:pStyle w:val="List"/>
            </w:pPr>
            <w:r w:rsidRPr="001A10B1">
              <w:t>3.3. Carry out validation or corroboration with existing information as well as information from outside organisations and other sources.</w:t>
            </w:r>
          </w:p>
          <w:p w:rsidR="00000000" w:rsidRPr="001A10B1" w:rsidP="001A10B1">
            <w:pPr>
              <w:pStyle w:val="List"/>
            </w:pPr>
            <w:r w:rsidRPr="001A10B1">
              <w:t>3.4. Extract, interpret and organise useful and useable inf</w:t>
            </w:r>
            <w:r w:rsidRPr="001A10B1">
              <w:t>ormation in a form that is accessible to users.</w:t>
            </w:r>
          </w:p>
          <w:p w:rsidR="00000000" w:rsidP="001A10B1">
            <w:pPr>
              <w:pStyle w:val="List"/>
              <w:rPr>
                <w:lang w:val="en-NZ"/>
              </w:rPr>
            </w:pPr>
            <w:r w:rsidRPr="001A10B1">
              <w:t>3.5. Conduct analysis in accordance with agreed indicators.</w:t>
            </w:r>
          </w:p>
        </w:tc>
      </w:tr>
      <w:tr w:rsidTr="001A1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B1">
            <w:pPr>
              <w:pStyle w:val="List"/>
              <w:rPr>
                <w:lang w:val="en-NZ"/>
              </w:rPr>
            </w:pPr>
            <w:r w:rsidRPr="001A10B1">
              <w:t>4.  Recommend or take action as a result of information received.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B1" w:rsidP="001A10B1">
            <w:pPr>
              <w:pStyle w:val="List"/>
            </w:pPr>
            <w:r w:rsidRPr="001A10B1">
              <w:t>4.1. Record and report outcomes.</w:t>
            </w:r>
          </w:p>
          <w:p w:rsidR="00000000" w:rsidRPr="001A10B1" w:rsidP="001A10B1">
            <w:pPr>
              <w:pStyle w:val="List"/>
            </w:pPr>
            <w:r w:rsidRPr="001A10B1">
              <w:t>4.2. Recommend or take action as a result of the</w:t>
            </w:r>
            <w:r w:rsidRPr="001A10B1">
              <w:t xml:space="preserve"> outcomes.</w:t>
            </w:r>
          </w:p>
          <w:p w:rsidR="00000000" w:rsidRPr="001A10B1" w:rsidP="001A10B1">
            <w:pPr>
              <w:pStyle w:val="List"/>
            </w:pPr>
            <w:r w:rsidRPr="001A10B1">
              <w:t>4.3. Document decision showing reasons for proceeding or not proceeding or taking other action, after discussion with management.</w:t>
            </w:r>
          </w:p>
          <w:p w:rsidR="00000000" w:rsidRPr="001A10B1" w:rsidP="001A10B1">
            <w:pPr>
              <w:pStyle w:val="List"/>
            </w:pPr>
            <w:r w:rsidRPr="001A10B1">
              <w:t xml:space="preserve">4.4. Identify and inform areas or other organisations that may be affected by information received or outcomes, to </w:t>
            </w:r>
            <w:r w:rsidRPr="001A10B1">
              <w:t>optimise usefulness of information.</w:t>
            </w:r>
          </w:p>
        </w:tc>
      </w:tr>
    </w:tbl>
    <w:p w:rsidR="00000000" w:rsidRPr="001A10B1" w:rsidP="001A10B1">
      <w:pPr>
        <w:pStyle w:val="BodyText"/>
      </w:pPr>
    </w:p>
    <w:p w:rsidR="00000000" w:rsidRPr="001A10B1" w:rsidP="001A10B1">
      <w:pPr>
        <w:pStyle w:val="AllowPageBreak"/>
      </w:pPr>
    </w:p>
    <w:p w:rsidR="00000000" w:rsidRPr="001A10B1" w:rsidP="001A10B1">
      <w:pPr>
        <w:pStyle w:val="Heading1"/>
      </w:pPr>
      <w:bookmarkStart w:id="6" w:name="O_1217041"/>
      <w:bookmarkEnd w:id="6"/>
      <w:r w:rsidRPr="001A10B1">
        <w:t>Foundation Skills</w:t>
      </w:r>
    </w:p>
    <w:p w:rsidR="00000000" w:rsidRPr="001A10B1" w:rsidP="00C74C7F">
      <w:pPr>
        <w:pStyle w:val="BodyText"/>
      </w:pPr>
      <w:r w:rsidRPr="001A10B1">
        <w:t>Foundation skills essential to performance are explicit in the performance criteria of this unit of competency.</w:t>
      </w:r>
    </w:p>
    <w:p w:rsidR="00000000" w:rsidRPr="001A10B1" w:rsidP="001A10B1">
      <w:pPr>
        <w:pStyle w:val="Heading1"/>
      </w:pPr>
      <w:bookmarkStart w:id="7" w:name="O_1217043"/>
      <w:bookmarkEnd w:id="7"/>
      <w:r w:rsidRPr="001A10B1">
        <w:t>Unit Mapping Information</w:t>
      </w:r>
    </w:p>
    <w:p w:rsidR="00000000" w:rsidRPr="001A10B1" w:rsidP="00C74C7F">
      <w:pPr>
        <w:pStyle w:val="BodyText"/>
      </w:pPr>
      <w:r w:rsidRPr="001A10B1">
        <w:t>Supersedes and is equivalent to PSPREG015 Receive and validate data.</w:t>
      </w:r>
    </w:p>
    <w:p w:rsidR="00000000" w:rsidRPr="001A10B1" w:rsidP="001A10B1">
      <w:pPr>
        <w:pStyle w:val="Heading1"/>
      </w:pPr>
      <w:bookmarkStart w:id="8" w:name="O_1217050"/>
      <w:bookmarkEnd w:id="8"/>
      <w:r w:rsidRPr="001A10B1">
        <w:t>Links</w:t>
      </w:r>
    </w:p>
    <w:p w:rsidR="00000000" w:rsidRPr="001A10B1" w:rsidP="00C74C7F">
      <w:pPr>
        <w:pStyle w:val="BodyText"/>
      </w:pPr>
      <w:r w:rsidRPr="001A1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52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10B1" w:rsidP="001A10B1"/>
    <w:sectPr w:rsidSect="001A1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B1" w:rsidRPr="00C74C7F" w:rsidP="00C74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F" w:rsidP="001A1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C7F" w:rsidP="001A1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4C7F" w:rsidP="001A1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0B1" w:rsidRPr="00C74C7F" w:rsidP="00C74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F" w:rsidRPr="002D2AF8" w:rsidP="001A1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PSPREG042 Receive and validate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74C7F" w:rsidP="001A1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0B1"/>
  </w:style>
  <w:style w:type="character" w:customStyle="1" w:styleId="Heading1Char">
    <w:name w:val="Heading 1 Char"/>
    <w:basedOn w:val="DefaultParagraphFont"/>
    <w:link w:val="Heading1"/>
    <w:rsid w:val="001A1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0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0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A10B1"/>
    <w:rPr>
      <w:b/>
      <w:spacing w:val="0"/>
    </w:rPr>
  </w:style>
  <w:style w:type="character" w:styleId="Emphasis">
    <w:name w:val="Emphasis"/>
    <w:basedOn w:val="DefaultParagraphFont"/>
    <w:qFormat/>
    <w:rsid w:val="001A10B1"/>
    <w:rPr>
      <w:i/>
    </w:rPr>
  </w:style>
  <w:style w:type="paragraph" w:customStyle="1" w:styleId="SuperHeading">
    <w:name w:val="SuperHeading"/>
    <w:basedOn w:val="Normal"/>
    <w:rsid w:val="001A1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0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10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1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0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0B1"/>
  </w:style>
  <w:style w:type="paragraph" w:styleId="TableofFigures">
    <w:name w:val="table of figures"/>
    <w:basedOn w:val="Normal"/>
    <w:next w:val="Normal"/>
    <w:semiHidden/>
    <w:rsid w:val="001A1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0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10B1"/>
    <w:rPr>
      <w:rFonts w:ascii="Wingdings" w:hAnsi="Wingdings"/>
    </w:rPr>
  </w:style>
  <w:style w:type="paragraph" w:customStyle="1" w:styleId="TableHeading">
    <w:name w:val="Table Heading"/>
    <w:basedOn w:val="HeadingBase"/>
    <w:rsid w:val="001A1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0B1"/>
    <w:rPr>
      <w:color w:val="0033CC"/>
      <w:u w:val="none"/>
    </w:rPr>
  </w:style>
  <w:style w:type="paragraph" w:customStyle="1" w:styleId="BodyTextRight">
    <w:name w:val="Body Text Right"/>
    <w:basedOn w:val="BodyText"/>
    <w:rsid w:val="001A1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0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0B1"/>
    <w:rPr>
      <w:sz w:val="32"/>
    </w:rPr>
  </w:style>
  <w:style w:type="paragraph" w:customStyle="1" w:styleId="HeadingProcedure">
    <w:name w:val="Heading Procedure"/>
    <w:basedOn w:val="HeadingBase"/>
    <w:next w:val="Normal"/>
    <w:rsid w:val="001A1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0B1"/>
    <w:pPr>
      <w:spacing w:before="60" w:after="60"/>
    </w:pPr>
  </w:style>
  <w:style w:type="paragraph" w:styleId="ListContinue">
    <w:name w:val="List Continue"/>
    <w:basedOn w:val="List"/>
    <w:rsid w:val="001A10B1"/>
    <w:pPr>
      <w:ind w:firstLine="0"/>
    </w:pPr>
  </w:style>
  <w:style w:type="paragraph" w:customStyle="1" w:styleId="ListNote">
    <w:name w:val="List Note"/>
    <w:basedOn w:val="List"/>
    <w:rsid w:val="001A1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0B1"/>
    <w:rPr>
      <w:rFonts w:ascii="Courier New" w:hAnsi="Courier New"/>
    </w:rPr>
  </w:style>
  <w:style w:type="paragraph" w:customStyle="1" w:styleId="NoteBullet">
    <w:name w:val="Note Bullet"/>
    <w:basedOn w:val="Note"/>
    <w:rsid w:val="001A1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0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1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0B1"/>
    <w:rPr>
      <w:b/>
      <w:smallCaps/>
    </w:rPr>
  </w:style>
  <w:style w:type="paragraph" w:customStyle="1" w:styleId="TableListNumber">
    <w:name w:val="Table List Number"/>
    <w:basedOn w:val="ListNumber"/>
    <w:rsid w:val="001A1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0B1"/>
    <w:pPr>
      <w:numPr>
        <w:numId w:val="7"/>
      </w:numPr>
    </w:pPr>
  </w:style>
  <w:style w:type="paragraph" w:customStyle="1" w:styleId="ListAlpha2">
    <w:name w:val="List Alpha 2"/>
    <w:basedOn w:val="List2"/>
    <w:rsid w:val="001A10B1"/>
    <w:pPr>
      <w:numPr>
        <w:numId w:val="6"/>
      </w:numPr>
    </w:pPr>
  </w:style>
  <w:style w:type="paragraph" w:styleId="List2">
    <w:name w:val="List 2"/>
    <w:basedOn w:val="BodyText"/>
    <w:rsid w:val="001A1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0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0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10B1"/>
    <w:pPr>
      <w:numPr>
        <w:numId w:val="2"/>
      </w:numPr>
    </w:pPr>
  </w:style>
  <w:style w:type="paragraph" w:styleId="ListContinue2">
    <w:name w:val="List Continue 2"/>
    <w:basedOn w:val="List2"/>
    <w:rsid w:val="001A10B1"/>
    <w:pPr>
      <w:ind w:firstLine="0"/>
    </w:pPr>
  </w:style>
  <w:style w:type="paragraph" w:styleId="ListContinue3">
    <w:name w:val="List Continue 3"/>
    <w:basedOn w:val="List3"/>
    <w:rsid w:val="001A10B1"/>
    <w:pPr>
      <w:ind w:left="1021" w:firstLine="0"/>
    </w:pPr>
  </w:style>
  <w:style w:type="paragraph" w:styleId="ListContinue4">
    <w:name w:val="List Continue 4"/>
    <w:basedOn w:val="List4"/>
    <w:rsid w:val="001A10B1"/>
    <w:pPr>
      <w:ind w:firstLine="0"/>
    </w:pPr>
  </w:style>
  <w:style w:type="paragraph" w:styleId="ListContinue5">
    <w:name w:val="List Continue 5"/>
    <w:basedOn w:val="List5"/>
    <w:rsid w:val="001A10B1"/>
    <w:pPr>
      <w:ind w:firstLine="0"/>
    </w:pPr>
  </w:style>
  <w:style w:type="paragraph" w:styleId="ListNumber3">
    <w:name w:val="List Number 3"/>
    <w:basedOn w:val="List3"/>
    <w:rsid w:val="001A10B1"/>
    <w:pPr>
      <w:numPr>
        <w:numId w:val="3"/>
      </w:numPr>
    </w:pPr>
  </w:style>
  <w:style w:type="paragraph" w:styleId="ListNumber4">
    <w:name w:val="List Number 4"/>
    <w:basedOn w:val="List4"/>
    <w:rsid w:val="001A10B1"/>
    <w:pPr>
      <w:numPr>
        <w:numId w:val="4"/>
      </w:numPr>
    </w:pPr>
  </w:style>
  <w:style w:type="paragraph" w:styleId="ListNumber5">
    <w:name w:val="List Number 5"/>
    <w:basedOn w:val="List5"/>
    <w:rsid w:val="001A10B1"/>
    <w:pPr>
      <w:numPr>
        <w:numId w:val="5"/>
      </w:numPr>
    </w:pPr>
  </w:style>
  <w:style w:type="paragraph" w:styleId="BlockText">
    <w:name w:val="Block Text"/>
    <w:basedOn w:val="Normal"/>
    <w:rsid w:val="001A1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0B1"/>
    <w:rPr>
      <w:sz w:val="16"/>
      <w:vertAlign w:val="superscript"/>
    </w:rPr>
  </w:style>
  <w:style w:type="character" w:customStyle="1" w:styleId="Symbols">
    <w:name w:val="Symbols"/>
    <w:basedOn w:val="DefaultParagraphFont"/>
    <w:rsid w:val="001A10B1"/>
    <w:rPr>
      <w:rFonts w:ascii="Symbol" w:hAnsi="Symbol"/>
    </w:rPr>
  </w:style>
  <w:style w:type="character" w:customStyle="1" w:styleId="MenuOptions">
    <w:name w:val="Menu Options"/>
    <w:basedOn w:val="DefaultParagraphFont"/>
    <w:rsid w:val="001A1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0B1"/>
    <w:rPr>
      <w:b/>
    </w:rPr>
  </w:style>
  <w:style w:type="character" w:customStyle="1" w:styleId="Underlined">
    <w:name w:val="Underlined"/>
    <w:basedOn w:val="DefaultParagraphFont"/>
    <w:rsid w:val="001A10B1"/>
    <w:rPr>
      <w:u w:val="single"/>
    </w:rPr>
  </w:style>
  <w:style w:type="paragraph" w:customStyle="1" w:styleId="TableBodyTextRight">
    <w:name w:val="Table Body Text Right"/>
    <w:basedOn w:val="TableBodyText"/>
    <w:rsid w:val="001A1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0B1"/>
    <w:rPr>
      <w:sz w:val="18"/>
    </w:rPr>
  </w:style>
  <w:style w:type="paragraph" w:customStyle="1" w:styleId="BodySmallRight">
    <w:name w:val="Body Small Right"/>
    <w:basedOn w:val="BodyTextRight"/>
    <w:rsid w:val="001A10B1"/>
    <w:rPr>
      <w:sz w:val="18"/>
      <w:szCs w:val="18"/>
    </w:rPr>
  </w:style>
  <w:style w:type="paragraph" w:customStyle="1" w:styleId="MarginEdition">
    <w:name w:val="Margin Edition"/>
    <w:basedOn w:val="MarginNote"/>
    <w:rsid w:val="001A1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0B1"/>
    <w:rPr>
      <w:sz w:val="2"/>
      <w:szCs w:val="2"/>
    </w:rPr>
  </w:style>
  <w:style w:type="character" w:customStyle="1" w:styleId="Small">
    <w:name w:val="Small"/>
    <w:basedOn w:val="DefaultParagraphFont"/>
    <w:rsid w:val="001A10B1"/>
    <w:rPr>
      <w:sz w:val="16"/>
    </w:rPr>
  </w:style>
  <w:style w:type="paragraph" w:customStyle="1" w:styleId="WideTable">
    <w:name w:val="Wide Table"/>
    <w:basedOn w:val="Normal"/>
    <w:rsid w:val="001A1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0B1"/>
  </w:style>
  <w:style w:type="paragraph" w:styleId="Quote">
    <w:name w:val="Quote"/>
    <w:basedOn w:val="Heading1"/>
    <w:link w:val="QuoteChar"/>
    <w:qFormat/>
    <w:rsid w:val="001A1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0B1"/>
    <w:pPr>
      <w:pageBreakBefore/>
    </w:pPr>
  </w:style>
  <w:style w:type="paragraph" w:customStyle="1" w:styleId="Border">
    <w:name w:val="Border"/>
    <w:basedOn w:val="Normal"/>
    <w:qFormat/>
    <w:rsid w:val="001A1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0B1"/>
    <w:rPr>
      <w:u w:val="single"/>
    </w:rPr>
  </w:style>
  <w:style w:type="character" w:customStyle="1" w:styleId="BoldandItalics">
    <w:name w:val="Bold and Italics"/>
    <w:qFormat/>
    <w:rsid w:val="001A10B1"/>
    <w:rPr>
      <w:b/>
      <w:i/>
      <w:u w:val="none"/>
    </w:rPr>
  </w:style>
  <w:style w:type="paragraph" w:styleId="BalloonText">
    <w:name w:val="Balloon Text"/>
    <w:basedOn w:val="Normal"/>
    <w:link w:val="BalloonTextChar"/>
    <w:rsid w:val="001A1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0B1"/>
    <w:pPr>
      <w:spacing w:before="0" w:after="0"/>
    </w:pPr>
  </w:style>
  <w:style w:type="paragraph" w:customStyle="1" w:styleId="BodyTextBold">
    <w:name w:val="Body Text Bold"/>
    <w:basedOn w:val="BodyText"/>
    <w:qFormat/>
    <w:rsid w:val="001A10B1"/>
    <w:rPr>
      <w:b/>
    </w:rPr>
  </w:style>
  <w:style w:type="character" w:styleId="Hyperlink">
    <w:name w:val="Hyperlink"/>
    <w:basedOn w:val="DefaultParagraphFont"/>
    <w:uiPriority w:val="99"/>
    <w:unhideWhenUsed/>
    <w:rsid w:val="00C74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2865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PSPREG042 Receive and validate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