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076" w:rsidP="00096076">
      <w:pPr>
        <w:pStyle w:val="Title"/>
      </w:pPr>
      <w:r>
        <w:fldChar w:fldCharType="begin"/>
      </w:r>
      <w:r>
        <w:instrText xml:space="preserve"> TITLE   \* MERGEFORMAT </w:instrText>
      </w:r>
      <w:r>
        <w:fldChar w:fldCharType="separate"/>
      </w:r>
      <w:r>
        <w:t>PSPREG041 Conduct surveillance</w:t>
      </w:r>
      <w:r>
        <w:fldChar w:fldCharType="end"/>
      </w:r>
    </w:p>
    <w:p w:rsidR="00096076" w:rsidP="00096076">
      <w:pPr>
        <w:pStyle w:val="Version"/>
        <w:sectPr w:rsidSect="002B1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9C0" w:rsidP="002B19C0">
      <w:pPr>
        <w:pStyle w:val="SuperHeading"/>
      </w:pPr>
      <w:r w:rsidRPr="002B19C0">
        <w:t>PSPREG041 Conduct surveillance</w:t>
      </w:r>
    </w:p>
    <w:p w:rsidR="00000000" w:rsidRPr="002B19C0" w:rsidP="002B19C0">
      <w:pPr>
        <w:pStyle w:val="Heading1"/>
      </w:pPr>
      <w:bookmarkStart w:id="1" w:name="O_1217016"/>
      <w:bookmarkEnd w:id="1"/>
      <w:r w:rsidRPr="002B19C0">
        <w:t>Modification History</w:t>
      </w:r>
    </w:p>
    <w:p w:rsidR="00000000" w:rsidRPr="002B19C0" w:rsidP="00096076">
      <w:pPr>
        <w:pStyle w:val="BodyText"/>
      </w:pPr>
      <w:r w:rsidRPr="002B19C0">
        <w:t>Supersedes and is equivalent to PSPREG014 Conduct surveillance.</w:t>
      </w:r>
    </w:p>
    <w:p w:rsidR="00000000" w:rsidRPr="002B19C0" w:rsidP="002B19C0">
      <w:pPr>
        <w:pStyle w:val="Heading1"/>
      </w:pPr>
      <w:bookmarkStart w:id="2" w:name="O_1217017"/>
      <w:bookmarkEnd w:id="2"/>
      <w:r w:rsidRPr="002B19C0">
        <w:t>Application</w:t>
      </w:r>
    </w:p>
    <w:p w:rsidR="00000000" w:rsidRPr="002B19C0" w:rsidP="00096076">
      <w:pPr>
        <w:pStyle w:val="BodyText"/>
      </w:pPr>
      <w:r w:rsidRPr="002B19C0">
        <w:t>This unit describes the performance outcomes, skills and knowledge required to gather information through overt or covert surveillance opera</w:t>
      </w:r>
      <w:r w:rsidRPr="002B19C0">
        <w:t>tions under different operational conditions.</w:t>
      </w:r>
    </w:p>
    <w:p w:rsidR="00000000" w:rsidRPr="002B19C0" w:rsidP="00096076">
      <w:pPr>
        <w:pStyle w:val="BodyText"/>
      </w:pPr>
      <w:r w:rsidRPr="002B19C0">
        <w:t>This unit applies to those working in roles conducting regulatory activities. Those undertaking this unit work independently as a part of a team, performing complex tasks in a range of familiar and unfamiliar c</w:t>
      </w:r>
      <w:r w:rsidRPr="002B19C0">
        <w:t>ontexts.</w:t>
      </w:r>
    </w:p>
    <w:p w:rsidR="00000000" w:rsidRPr="002B19C0" w:rsidP="00096076">
      <w:pPr>
        <w:pStyle w:val="BodyText"/>
      </w:pPr>
      <w:r w:rsidRPr="002B19C0">
        <w:t>The skills in this unit must be applied in accordance with Commonwealth and State or Territory legislation, Australian standards and industry codes of practice.</w:t>
      </w:r>
    </w:p>
    <w:p w:rsidR="00000000" w:rsidRPr="002B19C0" w:rsidP="00096076">
      <w:pPr>
        <w:pStyle w:val="BodyText"/>
      </w:pPr>
      <w:r w:rsidRPr="002B19C0">
        <w:t>No occupational licensing, certification or specific legislative requirements apply to</w:t>
      </w:r>
      <w:r w:rsidRPr="002B19C0">
        <w:t xml:space="preserve"> this unit at the time of publication.</w:t>
      </w:r>
    </w:p>
    <w:p w:rsidR="00000000" w:rsidRPr="002B19C0" w:rsidP="002B19C0">
      <w:pPr>
        <w:pStyle w:val="Heading1"/>
      </w:pPr>
      <w:bookmarkStart w:id="3" w:name="O_1217018"/>
      <w:bookmarkEnd w:id="3"/>
      <w:r w:rsidRPr="002B19C0">
        <w:t>Pre-requisite Unit</w:t>
      </w:r>
    </w:p>
    <w:p w:rsidR="00000000" w:rsidRPr="002B19C0" w:rsidP="00096076">
      <w:pPr>
        <w:pStyle w:val="BodyText"/>
      </w:pPr>
      <w:r w:rsidRPr="002B19C0">
        <w:t xml:space="preserve">Nil </w:t>
      </w:r>
    </w:p>
    <w:p w:rsidR="00000000" w:rsidRPr="002B19C0" w:rsidP="002B19C0">
      <w:pPr>
        <w:pStyle w:val="Heading1"/>
      </w:pPr>
      <w:bookmarkStart w:id="4" w:name="O_1217019"/>
      <w:bookmarkEnd w:id="4"/>
      <w:r w:rsidRPr="002B19C0">
        <w:t>Competency Field</w:t>
      </w:r>
    </w:p>
    <w:p w:rsidR="00000000" w:rsidRPr="002B19C0" w:rsidP="00096076">
      <w:pPr>
        <w:pStyle w:val="BodyText"/>
      </w:pPr>
      <w:r w:rsidRPr="002B19C0">
        <w:t>Regulatory</w:t>
      </w:r>
    </w:p>
    <w:p w:rsidR="00000000" w:rsidRPr="002B19C0" w:rsidP="002B19C0">
      <w:pPr>
        <w:pStyle w:val="Heading1"/>
      </w:pPr>
      <w:bookmarkStart w:id="5" w:name="O_1217021"/>
      <w:bookmarkEnd w:id="5"/>
      <w:r w:rsidRPr="002B19C0">
        <w:t>Elements and Performance Criteria</w:t>
      </w:r>
    </w:p>
    <w:tbl>
      <w:tblPr>
        <w:tblW w:w="0" w:type="auto"/>
        <w:tblLayout w:type="fixed"/>
        <w:tblCellMar>
          <w:left w:w="62" w:type="dxa"/>
          <w:right w:w="62" w:type="dxa"/>
        </w:tblCellMar>
        <w:tblLook w:val="0000"/>
      </w:tblPr>
      <w:tblGrid>
        <w:gridCol w:w="2694"/>
        <w:gridCol w:w="6350"/>
      </w:tblGrid>
      <w:tr w:rsidTr="002B19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B19C0" w:rsidP="002B19C0">
            <w:pPr>
              <w:pStyle w:val="BodyText"/>
            </w:pPr>
            <w:r w:rsidRPr="002B19C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rPr>
                <w:rStyle w:val="SpecialBold"/>
              </w:rPr>
              <w:t>PERFORMANCE</w:t>
            </w:r>
            <w:r w:rsidRPr="002B19C0">
              <w:t xml:space="preserve"> </w:t>
            </w:r>
            <w:r w:rsidRPr="002B19C0">
              <w:rPr>
                <w:rStyle w:val="SpecialBold"/>
              </w:rPr>
              <w:t>CRITERIA</w:t>
            </w:r>
          </w:p>
        </w:tc>
      </w:tr>
      <w:tr w:rsidTr="002B19C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B19C0" w:rsidP="002B19C0">
            <w:pPr>
              <w:pStyle w:val="BodyText"/>
            </w:pPr>
            <w:r w:rsidRPr="002B19C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rPr>
                <w:rStyle w:val="Emphasis"/>
              </w:rPr>
              <w:t>Pe</w:t>
            </w:r>
            <w:r w:rsidRPr="002B19C0">
              <w:rPr>
                <w:rStyle w:val="Emphasis"/>
              </w:rPr>
              <w:t>rformance criteria describe the performance needed to demonstrate achievement of the element.</w:t>
            </w:r>
          </w:p>
        </w:tc>
      </w:tr>
      <w:tr w:rsidTr="002B19C0">
        <w:tblPrEx>
          <w:tblW w:w="0" w:type="auto"/>
          <w:tblLayout w:type="fixed"/>
          <w:tblCellMar>
            <w:left w:w="62" w:type="dxa"/>
            <w:right w:w="62" w:type="dxa"/>
          </w:tblCellMar>
          <w:tblLook w:val="0000"/>
        </w:tblPrEx>
        <w:trPr>
          <w:trHeight w:val="4033"/>
        </w:trPr>
        <w:tc>
          <w:tcPr>
            <w:tcW w:w="2694" w:type="dxa"/>
            <w:tcBorders>
              <w:top w:val="nil"/>
              <w:left w:val="nil"/>
              <w:bottom w:val="nil"/>
              <w:right w:val="nil"/>
            </w:tcBorders>
            <w:tcMar>
              <w:top w:w="0" w:type="dxa"/>
              <w:left w:w="62" w:type="dxa"/>
              <w:bottom w:w="0" w:type="dxa"/>
              <w:right w:w="62" w:type="dxa"/>
            </w:tcMar>
          </w:tcPr>
          <w:p w:rsidR="00000000" w:rsidP="002B19C0">
            <w:pPr>
              <w:pStyle w:val="List"/>
              <w:rPr>
                <w:lang w:val="en-NZ"/>
              </w:rPr>
            </w:pPr>
            <w:r w:rsidRPr="002B19C0">
              <w:t>1.  Plan surveillance.</w:t>
            </w:r>
          </w:p>
        </w:tc>
        <w:tc>
          <w:tcPr>
            <w:tcW w:w="6350" w:type="dxa"/>
            <w:tcBorders>
              <w:top w:val="nil"/>
              <w:left w:val="nil"/>
              <w:bottom w:val="nil"/>
              <w:right w:val="nil"/>
            </w:tcBorders>
            <w:tcMar>
              <w:top w:w="0" w:type="dxa"/>
              <w:left w:w="62" w:type="dxa"/>
              <w:bottom w:w="0" w:type="dxa"/>
              <w:right w:w="62" w:type="dxa"/>
            </w:tcMar>
          </w:tcPr>
          <w:p w:rsidR="00000000" w:rsidRPr="002B19C0" w:rsidP="002B19C0">
            <w:pPr>
              <w:pStyle w:val="List"/>
            </w:pPr>
            <w:r w:rsidRPr="002B19C0">
              <w:t>1.1. Establish the purpose and outcomes of surveillance in consultation with stakeholders and obtain authority to conduct surveillance.</w:t>
            </w:r>
          </w:p>
          <w:p w:rsidR="00000000" w:rsidRPr="002B19C0" w:rsidP="002B19C0">
            <w:pPr>
              <w:pStyle w:val="List"/>
            </w:pPr>
            <w:r w:rsidRPr="002B19C0">
              <w:t>1.2. Determine locations and timeframes in accordance with the purpose and required outcomes.</w:t>
            </w:r>
          </w:p>
          <w:p w:rsidR="00000000" w:rsidRPr="002B19C0" w:rsidP="002B19C0">
            <w:pPr>
              <w:pStyle w:val="List"/>
            </w:pPr>
            <w:r w:rsidRPr="002B19C0">
              <w:t>1.3. Determine resource requirements and coordinate in accordance with surveillance plan and budgetary constraints.</w:t>
            </w:r>
          </w:p>
          <w:p w:rsidR="00000000" w:rsidRPr="002B19C0" w:rsidP="002B19C0">
            <w:pPr>
              <w:pStyle w:val="List"/>
            </w:pPr>
            <w:r w:rsidRPr="002B19C0">
              <w:t>1.4. Determine requirements for technical spec</w:t>
            </w:r>
            <w:r w:rsidRPr="002B19C0">
              <w:t xml:space="preserve">ialists. </w:t>
            </w:r>
          </w:p>
          <w:p w:rsidR="00000000" w:rsidP="002B19C0">
            <w:pPr>
              <w:pStyle w:val="List"/>
              <w:rPr>
                <w:lang w:val="en-NZ"/>
              </w:rPr>
            </w:pPr>
            <w:r w:rsidRPr="002B19C0">
              <w:t>1.5. Prepare surveillance plans detailing key activities, roles, responsibilities, risk management and contingency planning, and take into account the overt or covert nature of the operations and security requirements for those involved.</w:t>
            </w:r>
          </w:p>
        </w:tc>
      </w:tr>
      <w:tr w:rsidTr="002B19C0">
        <w:tblPrEx>
          <w:tblW w:w="0" w:type="auto"/>
          <w:tblLayout w:type="fixed"/>
          <w:tblCellMar>
            <w:left w:w="62" w:type="dxa"/>
            <w:right w:w="62" w:type="dxa"/>
          </w:tblCellMar>
          <w:tblLook w:val="0000"/>
        </w:tblPrEx>
        <w:trPr>
          <w:trHeight w:val="3531"/>
        </w:trPr>
        <w:tc>
          <w:tcPr>
            <w:tcW w:w="2694" w:type="dxa"/>
            <w:tcBorders>
              <w:top w:val="nil"/>
              <w:left w:val="nil"/>
              <w:bottom w:val="nil"/>
              <w:right w:val="nil"/>
            </w:tcBorders>
            <w:tcMar>
              <w:top w:w="0" w:type="dxa"/>
              <w:left w:w="62" w:type="dxa"/>
              <w:bottom w:w="0" w:type="dxa"/>
              <w:right w:w="62" w:type="dxa"/>
            </w:tcMar>
          </w:tcPr>
          <w:p w:rsidR="00096076" w:rsidP="002B19C0">
            <w:pPr>
              <w:pStyle w:val="List"/>
            </w:pPr>
            <w:r w:rsidRPr="002B19C0">
              <w:t>2.  Car</w:t>
            </w:r>
            <w:r w:rsidRPr="002B19C0">
              <w:t>ry out surveillance.</w:t>
            </w:r>
          </w:p>
          <w:p w:rsidR="00096076" w:rsidP="002B19C0">
            <w:pPr>
              <w:pStyle w:val="List"/>
            </w:pPr>
          </w:p>
          <w:p w:rsidR="00000000" w:rsidP="002B19C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2B19C0" w:rsidP="002B19C0">
            <w:pPr>
              <w:pStyle w:val="List"/>
            </w:pPr>
            <w:r w:rsidRPr="002B19C0">
              <w:t>2.1. Confirm identities of surveillance subject and conduct surveillance in accordance with surveillance plan.</w:t>
            </w:r>
          </w:p>
          <w:p w:rsidR="00000000" w:rsidRPr="002B19C0" w:rsidP="002B19C0">
            <w:pPr>
              <w:pStyle w:val="List"/>
            </w:pPr>
            <w:r w:rsidRPr="002B19C0">
              <w:t>2.2. Identify factors affecting achievement of surveillance outcomes promptly and authorise variations to surveillance p</w:t>
            </w:r>
            <w:r w:rsidRPr="002B19C0">
              <w:t>lan to cater for a change in circumstances.</w:t>
            </w:r>
          </w:p>
          <w:p w:rsidR="00000000" w:rsidRPr="002B19C0" w:rsidP="002B19C0">
            <w:pPr>
              <w:pStyle w:val="List"/>
            </w:pPr>
            <w:r w:rsidRPr="002B19C0">
              <w:t>2.3. Implement an alternative plan where operational integrity is threatened or compromised and provide a report on the reasons and justification for the decision.</w:t>
            </w:r>
          </w:p>
          <w:p w:rsidR="00000000" w:rsidP="002B19C0">
            <w:pPr>
              <w:pStyle w:val="List"/>
              <w:rPr>
                <w:lang w:val="en-NZ"/>
              </w:rPr>
            </w:pPr>
            <w:r w:rsidRPr="002B19C0">
              <w:t>2.4. Maintain personal conduct and manner in accordance with organisational code of conduct.</w:t>
            </w:r>
          </w:p>
        </w:tc>
      </w:tr>
      <w:tr w:rsidTr="002B19C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B19C0">
            <w:pPr>
              <w:pStyle w:val="List"/>
              <w:rPr>
                <w:lang w:val="en-NZ"/>
              </w:rPr>
            </w:pPr>
            <w:r w:rsidRPr="002B19C0">
              <w:t>3.  Complete surveillance operations.</w:t>
            </w:r>
          </w:p>
        </w:tc>
        <w:tc>
          <w:tcPr>
            <w:tcW w:w="6350" w:type="dxa"/>
            <w:tcBorders>
              <w:top w:val="nil"/>
              <w:left w:val="nil"/>
              <w:bottom w:val="nil"/>
              <w:right w:val="nil"/>
            </w:tcBorders>
            <w:tcMar>
              <w:top w:w="0" w:type="dxa"/>
              <w:left w:w="62" w:type="dxa"/>
              <w:bottom w:w="0" w:type="dxa"/>
              <w:right w:w="62" w:type="dxa"/>
            </w:tcMar>
          </w:tcPr>
          <w:p w:rsidR="00000000" w:rsidRPr="002B19C0" w:rsidP="002B19C0">
            <w:pPr>
              <w:pStyle w:val="List"/>
            </w:pPr>
            <w:r w:rsidRPr="002B19C0">
              <w:t>3.1. Gather and document surveillance information in accordance with organisational or client requirements and the surveilla</w:t>
            </w:r>
            <w:r w:rsidRPr="002B19C0">
              <w:t>nce plan.</w:t>
            </w:r>
          </w:p>
          <w:p w:rsidR="00000000" w:rsidRPr="002B19C0" w:rsidP="002B19C0">
            <w:pPr>
              <w:pStyle w:val="List"/>
            </w:pPr>
            <w:r w:rsidRPr="002B19C0">
              <w:t>3.2. Secure and maintain information and other materials in accordance with legislative and organisational requirements.</w:t>
            </w:r>
          </w:p>
          <w:p w:rsidR="00000000" w:rsidRPr="002B19C0" w:rsidP="002B19C0">
            <w:pPr>
              <w:pStyle w:val="List"/>
            </w:pPr>
            <w:r w:rsidRPr="002B19C0">
              <w:t>3.3. Store equipment, images and audio recording in accordance with technical requirements, security procedures and organisat</w:t>
            </w:r>
            <w:r w:rsidRPr="002B19C0">
              <w:t>ional policies and procedures.</w:t>
            </w:r>
          </w:p>
          <w:p w:rsidR="00000000" w:rsidRPr="002B19C0" w:rsidP="002B19C0">
            <w:pPr>
              <w:pStyle w:val="List"/>
            </w:pPr>
            <w:r w:rsidRPr="002B19C0">
              <w:t>3.4. Present outcomes in the required medium, format, style and structure suitable for review and interpretation to meet organisational requirements.</w:t>
            </w:r>
          </w:p>
          <w:p w:rsidR="00000000" w:rsidRPr="002B19C0" w:rsidP="002B19C0">
            <w:pPr>
              <w:pStyle w:val="List"/>
            </w:pPr>
            <w:r w:rsidRPr="002B19C0">
              <w:t>3.5. Document and report operational inadequacies in the surveillance proce</w:t>
            </w:r>
            <w:r w:rsidRPr="002B19C0">
              <w:t>ss to inform future practice.</w:t>
            </w:r>
          </w:p>
        </w:tc>
      </w:tr>
    </w:tbl>
    <w:p w:rsidR="00000000" w:rsidRPr="002B19C0" w:rsidP="002B19C0">
      <w:pPr>
        <w:pStyle w:val="BodyText"/>
      </w:pPr>
    </w:p>
    <w:p w:rsidR="00000000" w:rsidRPr="002B19C0" w:rsidP="002B19C0">
      <w:pPr>
        <w:pStyle w:val="AllowPageBreak"/>
      </w:pPr>
    </w:p>
    <w:p w:rsidR="00000000" w:rsidRPr="002B19C0" w:rsidP="002B19C0">
      <w:pPr>
        <w:pStyle w:val="Heading1"/>
      </w:pPr>
      <w:bookmarkStart w:id="6" w:name="O_1217022"/>
      <w:bookmarkEnd w:id="6"/>
      <w:r w:rsidRPr="002B19C0">
        <w:t>Foundation Skills</w:t>
      </w:r>
    </w:p>
    <w:tbl>
      <w:tblPr>
        <w:tblW w:w="0" w:type="auto"/>
        <w:tblLayout w:type="fixed"/>
        <w:tblCellMar>
          <w:left w:w="62" w:type="dxa"/>
          <w:right w:w="62" w:type="dxa"/>
        </w:tblCellMar>
        <w:tblLook w:val="0000"/>
      </w:tblPr>
      <w:tblGrid>
        <w:gridCol w:w="2694"/>
        <w:gridCol w:w="6350"/>
      </w:tblGrid>
      <w:tr w:rsidTr="002B19C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t xml:space="preserve">Foundation skills essential to performance in this unit, but not explicit in the performance </w:t>
            </w:r>
            <w:r w:rsidRPr="002B19C0">
              <w:t>criteria are listed here, along with a brief context statement.</w:t>
            </w:r>
          </w:p>
        </w:tc>
      </w:tr>
      <w:tr w:rsidTr="002B19C0">
        <w:tblPrEx>
          <w:tblW w:w="0" w:type="auto"/>
          <w:tblLayout w:type="fixed"/>
          <w:tblCellMar>
            <w:left w:w="62" w:type="dxa"/>
            <w:right w:w="62" w:type="dxa"/>
          </w:tblCellMar>
          <w:tblLook w:val="0000"/>
        </w:tblPrEx>
        <w:trPr>
          <w:trHeight w:val="454"/>
        </w:trPr>
        <w:tc>
          <w:tcPr>
            <w:tcW w:w="2694" w:type="dxa"/>
            <w:tcBorders>
              <w:top w:val="nil"/>
              <w:left w:val="nil"/>
              <w:bottom w:val="nil"/>
              <w:right w:val="nil"/>
            </w:tcBorders>
            <w:tcMar>
              <w:top w:w="0" w:type="dxa"/>
              <w:left w:w="62" w:type="dxa"/>
              <w:bottom w:w="0" w:type="dxa"/>
              <w:right w:w="62" w:type="dxa"/>
            </w:tcMar>
          </w:tcPr>
          <w:p w:rsidR="00000000" w:rsidRPr="002B19C0" w:rsidP="002B19C0">
            <w:pPr>
              <w:pStyle w:val="BodyText"/>
            </w:pPr>
            <w:r w:rsidRPr="002B19C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rPr>
                <w:rStyle w:val="SpecialBold"/>
              </w:rPr>
              <w:t>DESCRIPTION</w:t>
            </w:r>
          </w:p>
        </w:tc>
      </w:tr>
      <w:tr w:rsidTr="002B19C0">
        <w:tblPrEx>
          <w:tblW w:w="0" w:type="auto"/>
          <w:tblLayout w:type="fixed"/>
          <w:tblCellMar>
            <w:left w:w="62" w:type="dxa"/>
            <w:right w:w="62" w:type="dxa"/>
          </w:tblCellMar>
          <w:tblLook w:val="0000"/>
        </w:tblPrEx>
        <w:trPr>
          <w:trHeight w:val="804"/>
        </w:trPr>
        <w:tc>
          <w:tcPr>
            <w:tcW w:w="2694"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t>Writing skills to:</w:t>
            </w:r>
          </w:p>
        </w:tc>
        <w:tc>
          <w:tcPr>
            <w:tcW w:w="6350" w:type="dxa"/>
            <w:tcBorders>
              <w:top w:val="nil"/>
              <w:left w:val="nil"/>
              <w:bottom w:val="nil"/>
              <w:right w:val="nil"/>
            </w:tcBorders>
            <w:tcMar>
              <w:top w:w="0" w:type="dxa"/>
              <w:left w:w="62" w:type="dxa"/>
              <w:bottom w:w="0" w:type="dxa"/>
              <w:right w:w="62" w:type="dxa"/>
            </w:tcMar>
          </w:tcPr>
          <w:p w:rsidR="00000000" w:rsidP="002B19C0">
            <w:pPr>
              <w:pStyle w:val="ListBullet"/>
              <w:rPr>
                <w:lang w:val="en-NZ"/>
              </w:rPr>
            </w:pPr>
            <w:r w:rsidRPr="002B19C0">
              <w:t>complete reports using formal language and structure.</w:t>
            </w:r>
          </w:p>
        </w:tc>
      </w:tr>
      <w:tr w:rsidTr="002B19C0">
        <w:tblPrEx>
          <w:tblW w:w="0" w:type="auto"/>
          <w:tblLayout w:type="fixed"/>
          <w:tblCellMar>
            <w:left w:w="62" w:type="dxa"/>
            <w:right w:w="62" w:type="dxa"/>
          </w:tblCellMar>
          <w:tblLook w:val="0000"/>
        </w:tblPrEx>
        <w:trPr>
          <w:trHeight w:val="995"/>
        </w:trPr>
        <w:tc>
          <w:tcPr>
            <w:tcW w:w="2694"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B19C0">
            <w:pPr>
              <w:pStyle w:val="ListBullet"/>
              <w:rPr>
                <w:lang w:val="en-NZ"/>
              </w:rPr>
            </w:pPr>
            <w:r w:rsidRPr="002B19C0">
              <w:t>exchange often complex information to suit diverse audiences.</w:t>
            </w:r>
          </w:p>
        </w:tc>
      </w:tr>
      <w:tr w:rsidTr="002B19C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B19C0">
            <w:pPr>
              <w:pStyle w:val="BodyText"/>
              <w:rPr>
                <w:lang w:val="en-NZ"/>
              </w:rPr>
            </w:pPr>
            <w:r w:rsidRPr="002B19C0">
              <w:t>Technology skills to:</w:t>
            </w:r>
          </w:p>
        </w:tc>
        <w:tc>
          <w:tcPr>
            <w:tcW w:w="6350" w:type="dxa"/>
            <w:tcBorders>
              <w:top w:val="nil"/>
              <w:left w:val="nil"/>
              <w:bottom w:val="nil"/>
              <w:right w:val="nil"/>
            </w:tcBorders>
            <w:tcMar>
              <w:top w:w="0" w:type="dxa"/>
              <w:left w:w="62" w:type="dxa"/>
              <w:bottom w:w="0" w:type="dxa"/>
              <w:right w:w="62" w:type="dxa"/>
            </w:tcMar>
          </w:tcPr>
          <w:p w:rsidR="00000000" w:rsidRPr="002B19C0" w:rsidP="002B19C0">
            <w:pPr>
              <w:pStyle w:val="ListBullet"/>
            </w:pPr>
            <w:r w:rsidRPr="002B19C0">
              <w:t>use main features and functions of digital surveillance tools to complete work tasks.</w:t>
            </w:r>
          </w:p>
        </w:tc>
      </w:tr>
    </w:tbl>
    <w:p w:rsidR="00000000" w:rsidRPr="002B19C0" w:rsidP="002B19C0">
      <w:pPr>
        <w:pStyle w:val="BodyText"/>
      </w:pPr>
    </w:p>
    <w:p w:rsidR="00000000" w:rsidRPr="002B19C0" w:rsidP="002B19C0">
      <w:pPr>
        <w:pStyle w:val="AllowPageBreak"/>
      </w:pPr>
    </w:p>
    <w:p w:rsidR="00000000" w:rsidRPr="002B19C0" w:rsidP="002B19C0">
      <w:pPr>
        <w:pStyle w:val="Heading1"/>
      </w:pPr>
      <w:bookmarkStart w:id="7" w:name="O_1217024"/>
      <w:bookmarkEnd w:id="7"/>
      <w:r w:rsidRPr="002B19C0">
        <w:t>Unit Mapping Information</w:t>
      </w:r>
    </w:p>
    <w:p w:rsidR="00000000" w:rsidRPr="002B19C0" w:rsidP="00096076">
      <w:pPr>
        <w:pStyle w:val="BodyText"/>
      </w:pPr>
      <w:r w:rsidRPr="002B19C0">
        <w:t>Supersedes and is equivalent to PSPREG014 Conduct surveillance.</w:t>
      </w:r>
    </w:p>
    <w:p w:rsidR="00000000" w:rsidRPr="002B19C0" w:rsidP="002B19C0">
      <w:pPr>
        <w:pStyle w:val="Heading1"/>
      </w:pPr>
      <w:bookmarkStart w:id="8" w:name="O_1217031"/>
      <w:bookmarkEnd w:id="8"/>
      <w:r w:rsidRPr="002B19C0">
        <w:t>Links</w:t>
      </w:r>
    </w:p>
    <w:p w:rsidR="00000000" w:rsidRPr="002B19C0" w:rsidP="00096076">
      <w:pPr>
        <w:pStyle w:val="BodyText"/>
      </w:pPr>
      <w:r w:rsidRPr="002B19C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2A09">
        <w:rPr>
          <w:rStyle w:val="Hyperlink"/>
        </w:rPr>
        <w:t>https://vetnet.gov.au/Pages/TrainingDocs.aspx?q=bebbece7-ff48-4d2c-8876-405679019623</w:t>
      </w:r>
      <w:r>
        <w:fldChar w:fldCharType="end"/>
      </w:r>
    </w:p>
    <w:p w:rsidR="00000000" w:rsidRPr="002B19C0" w:rsidP="002B19C0"/>
    <w:sectPr w:rsidSect="002B19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C0" w:rsidRPr="00096076" w:rsidP="000960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76" w:rsidP="002B1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076" w:rsidP="002B19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6076" w:rsidP="002B1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9C0" w:rsidRPr="00096076" w:rsidP="000960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76" w:rsidRPr="002D2AF8" w:rsidP="002B19C0">
    <w:pPr>
      <w:pStyle w:val="Header"/>
      <w:framePr w:wrap="around"/>
    </w:pPr>
    <w:r>
      <w:fldChar w:fldCharType="begin"/>
    </w:r>
    <w:r>
      <w:instrText xml:space="preserve"> TITLE   \* MERGEFORMAT </w:instrText>
    </w:r>
    <w:r>
      <w:fldChar w:fldCharType="separate"/>
    </w:r>
    <w:r>
      <w:t>PSPREG041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96076" w:rsidP="002B1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32A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3AA5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9C0"/>
    <w:pPr>
      <w:spacing w:before="360" w:after="60"/>
      <w:outlineLvl w:val="0"/>
    </w:pPr>
    <w:rPr>
      <w:sz w:val="32"/>
    </w:rPr>
  </w:style>
  <w:style w:type="paragraph" w:styleId="Heading2">
    <w:name w:val="heading 2"/>
    <w:basedOn w:val="HeadingBase"/>
    <w:next w:val="BodyText"/>
    <w:link w:val="Heading2Char"/>
    <w:qFormat/>
    <w:rsid w:val="002B19C0"/>
    <w:pPr>
      <w:keepLines/>
      <w:spacing w:before="240" w:after="120"/>
      <w:outlineLvl w:val="1"/>
    </w:pPr>
    <w:rPr>
      <w:sz w:val="28"/>
      <w:szCs w:val="40"/>
    </w:rPr>
  </w:style>
  <w:style w:type="paragraph" w:styleId="Heading3">
    <w:name w:val="heading 3"/>
    <w:basedOn w:val="HeadingBase"/>
    <w:next w:val="BodyText"/>
    <w:link w:val="Heading3Char"/>
    <w:qFormat/>
    <w:rsid w:val="002B19C0"/>
    <w:pPr>
      <w:spacing w:before="180" w:after="120"/>
      <w:outlineLvl w:val="2"/>
    </w:pPr>
    <w:rPr>
      <w:spacing w:val="-10"/>
      <w:kern w:val="32"/>
    </w:rPr>
  </w:style>
  <w:style w:type="paragraph" w:styleId="Heading4">
    <w:name w:val="heading 4"/>
    <w:basedOn w:val="HeadingBase"/>
    <w:next w:val="BodyText"/>
    <w:link w:val="Heading4Char"/>
    <w:qFormat/>
    <w:rsid w:val="002B19C0"/>
    <w:pPr>
      <w:spacing w:before="160" w:after="120"/>
      <w:outlineLvl w:val="3"/>
    </w:pPr>
    <w:rPr>
      <w:sz w:val="22"/>
    </w:rPr>
  </w:style>
  <w:style w:type="paragraph" w:styleId="Heading5">
    <w:name w:val="heading 5"/>
    <w:basedOn w:val="HeadingBase"/>
    <w:next w:val="Normal"/>
    <w:link w:val="Heading5Char"/>
    <w:qFormat/>
    <w:rsid w:val="002B19C0"/>
    <w:pPr>
      <w:spacing w:before="80"/>
      <w:outlineLvl w:val="4"/>
    </w:pPr>
    <w:rPr>
      <w:color w:val="918585"/>
      <w:sz w:val="20"/>
    </w:rPr>
  </w:style>
  <w:style w:type="paragraph" w:styleId="Heading6">
    <w:name w:val="heading 6"/>
    <w:basedOn w:val="HeadingBase"/>
    <w:next w:val="Normal"/>
    <w:link w:val="Heading6Char"/>
    <w:qFormat/>
    <w:rsid w:val="002B19C0"/>
    <w:pPr>
      <w:spacing w:before="60"/>
      <w:outlineLvl w:val="5"/>
    </w:pPr>
    <w:rPr>
      <w:color w:val="918585"/>
      <w:sz w:val="20"/>
    </w:rPr>
  </w:style>
  <w:style w:type="paragraph" w:styleId="Heading7">
    <w:name w:val="heading 7"/>
    <w:basedOn w:val="Normal"/>
    <w:next w:val="Normal"/>
    <w:link w:val="Heading7Char"/>
    <w:qFormat/>
    <w:rsid w:val="002B19C0"/>
    <w:pPr>
      <w:ind w:left="720"/>
      <w:outlineLvl w:val="6"/>
    </w:pPr>
    <w:rPr>
      <w:i/>
    </w:rPr>
  </w:style>
  <w:style w:type="paragraph" w:styleId="Heading8">
    <w:name w:val="heading 8"/>
    <w:basedOn w:val="Normal"/>
    <w:next w:val="Normal"/>
    <w:link w:val="Heading8Char"/>
    <w:qFormat/>
    <w:rsid w:val="002B19C0"/>
    <w:pPr>
      <w:ind w:left="720"/>
      <w:outlineLvl w:val="7"/>
    </w:pPr>
    <w:rPr>
      <w:i/>
    </w:rPr>
  </w:style>
  <w:style w:type="paragraph" w:styleId="Heading9">
    <w:name w:val="heading 9"/>
    <w:basedOn w:val="Normal"/>
    <w:next w:val="Normal"/>
    <w:link w:val="Heading9Char"/>
    <w:qFormat/>
    <w:rsid w:val="002B19C0"/>
    <w:pPr>
      <w:ind w:left="720"/>
      <w:outlineLvl w:val="8"/>
    </w:pPr>
    <w:rPr>
      <w:i/>
    </w:rPr>
  </w:style>
  <w:style w:type="character" w:default="1" w:styleId="DefaultParagraphFont">
    <w:name w:val="Default Paragraph Font"/>
    <w:uiPriority w:val="1"/>
    <w:unhideWhenUsed/>
    <w:rsid w:val="002B1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9C0"/>
  </w:style>
  <w:style w:type="character" w:customStyle="1" w:styleId="Heading1Char">
    <w:name w:val="Heading 1 Char"/>
    <w:basedOn w:val="DefaultParagraphFont"/>
    <w:link w:val="Heading1"/>
    <w:rsid w:val="002B19C0"/>
    <w:rPr>
      <w:rFonts w:ascii="Times New Roman" w:eastAsia="Times New Roman" w:hAnsi="Times New Roman" w:cs="Times New Roman"/>
      <w:b/>
      <w:sz w:val="32"/>
      <w:szCs w:val="20"/>
      <w:lang w:eastAsia="en-US"/>
    </w:rPr>
  </w:style>
  <w:style w:type="paragraph" w:styleId="BodyText">
    <w:name w:val="Body Text"/>
    <w:basedOn w:val="Normal"/>
    <w:link w:val="BodyTextChar"/>
    <w:rsid w:val="002B1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9C0"/>
    <w:rPr>
      <w:rFonts w:ascii="Times New Roman" w:eastAsia="Times New Roman" w:hAnsi="Times New Roman" w:cs="Times New Roman"/>
      <w:sz w:val="24"/>
      <w:lang w:eastAsia="en-US"/>
    </w:rPr>
  </w:style>
  <w:style w:type="paragraph" w:styleId="List">
    <w:name w:val="List"/>
    <w:basedOn w:val="BodyText"/>
    <w:next w:val="BodyText"/>
    <w:rsid w:val="002B19C0"/>
    <w:pPr>
      <w:tabs>
        <w:tab w:val="left" w:pos="340"/>
      </w:tabs>
      <w:spacing w:before="60" w:after="60"/>
      <w:ind w:left="340" w:hanging="340"/>
    </w:pPr>
  </w:style>
  <w:style w:type="paragraph" w:styleId="ListBullet">
    <w:name w:val="List Bullet"/>
    <w:basedOn w:val="List"/>
    <w:rsid w:val="002B19C0"/>
    <w:pPr>
      <w:numPr>
        <w:numId w:val="11"/>
      </w:numPr>
      <w:tabs>
        <w:tab w:val="clear" w:pos="340"/>
      </w:tabs>
      <w:spacing w:before="40" w:after="40"/>
    </w:pPr>
  </w:style>
  <w:style w:type="character" w:customStyle="1" w:styleId="SpecialBold">
    <w:name w:val="Special Bold"/>
    <w:basedOn w:val="DefaultParagraphFont"/>
    <w:rsid w:val="002B19C0"/>
    <w:rPr>
      <w:b/>
      <w:spacing w:val="0"/>
    </w:rPr>
  </w:style>
  <w:style w:type="character" w:styleId="Emphasis">
    <w:name w:val="Emphasis"/>
    <w:basedOn w:val="DefaultParagraphFont"/>
    <w:qFormat/>
    <w:rsid w:val="002B19C0"/>
    <w:rPr>
      <w:i/>
    </w:rPr>
  </w:style>
  <w:style w:type="paragraph" w:customStyle="1" w:styleId="SuperHeading">
    <w:name w:val="SuperHeading"/>
    <w:basedOn w:val="Normal"/>
    <w:rsid w:val="002B19C0"/>
    <w:pPr>
      <w:spacing w:before="240" w:after="120"/>
      <w:outlineLvl w:val="0"/>
    </w:pPr>
    <w:rPr>
      <w:rFonts w:ascii="Times New Roman" w:hAnsi="Times New Roman"/>
      <w:b/>
      <w:sz w:val="32"/>
    </w:rPr>
  </w:style>
  <w:style w:type="paragraph" w:customStyle="1" w:styleId="AllowPageBreak">
    <w:name w:val="AllowPageBreak"/>
    <w:rsid w:val="002B1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9C0"/>
    <w:rPr>
      <w:rFonts w:ascii="Courier New" w:eastAsia="Times New Roman" w:hAnsi="Courier New" w:cs="Times New Roman"/>
      <w:i/>
      <w:szCs w:val="20"/>
      <w:lang w:eastAsia="en-US"/>
    </w:rPr>
  </w:style>
  <w:style w:type="paragraph" w:customStyle="1" w:styleId="HeadingBase">
    <w:name w:val="Heading Base"/>
    <w:rsid w:val="002B1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9C0"/>
    <w:pPr>
      <w:tabs>
        <w:tab w:val="right" w:leader="dot" w:pos="9072"/>
      </w:tabs>
      <w:ind w:left="567"/>
    </w:pPr>
    <w:rPr>
      <w:szCs w:val="22"/>
    </w:rPr>
  </w:style>
  <w:style w:type="paragraph" w:customStyle="1" w:styleId="TOCBase">
    <w:name w:val="TOC Base"/>
    <w:rsid w:val="002B1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9C0"/>
    <w:pPr>
      <w:tabs>
        <w:tab w:val="right" w:leader="dot" w:pos="9072"/>
      </w:tabs>
      <w:spacing w:before="40" w:after="40"/>
      <w:ind w:left="284"/>
    </w:pPr>
    <w:rPr>
      <w:rFonts w:ascii="Times New Roman" w:hAnsi="Times New Roman"/>
    </w:rPr>
  </w:style>
  <w:style w:type="paragraph" w:styleId="TOC1">
    <w:name w:val="toc 1"/>
    <w:basedOn w:val="TOCBase"/>
    <w:next w:val="Normal"/>
    <w:rsid w:val="002B1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9C0"/>
    <w:rPr>
      <w:rFonts w:ascii="Times New Roman" w:eastAsia="Times New Roman" w:hAnsi="Times New Roman" w:cs="Times New Roman"/>
      <w:sz w:val="16"/>
      <w:lang w:eastAsia="en-US"/>
    </w:rPr>
  </w:style>
  <w:style w:type="paragraph" w:styleId="Title">
    <w:name w:val="Title"/>
    <w:basedOn w:val="HeadingBase"/>
    <w:link w:val="TitleChar"/>
    <w:qFormat/>
    <w:rsid w:val="002B19C0"/>
    <w:pPr>
      <w:spacing w:before="5040"/>
      <w:jc w:val="center"/>
    </w:pPr>
    <w:rPr>
      <w:sz w:val="48"/>
      <w:szCs w:val="72"/>
      <w:lang w:val="en-US"/>
    </w:rPr>
  </w:style>
  <w:style w:type="character" w:customStyle="1" w:styleId="TitleChar">
    <w:name w:val="Title Char"/>
    <w:basedOn w:val="DefaultParagraphFont"/>
    <w:link w:val="Title"/>
    <w:rsid w:val="002B1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9C0"/>
    <w:pPr>
      <w:tabs>
        <w:tab w:val="left" w:pos="3600"/>
        <w:tab w:val="left" w:pos="3958"/>
      </w:tabs>
    </w:pPr>
  </w:style>
  <w:style w:type="paragraph" w:customStyle="1" w:styleId="Note">
    <w:name w:val="Note"/>
    <w:basedOn w:val="BodyText"/>
    <w:rsid w:val="002B1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9C0"/>
    <w:pPr>
      <w:framePr w:wrap="auto" w:hAnchor="text" w:y="6049"/>
    </w:pPr>
    <w:rPr>
      <w:color w:val="000000"/>
      <w:sz w:val="40"/>
    </w:rPr>
  </w:style>
  <w:style w:type="paragraph" w:customStyle="1" w:styleId="TOCTitle">
    <w:name w:val="TOCTitle"/>
    <w:basedOn w:val="Heading1"/>
    <w:rsid w:val="002B19C0"/>
    <w:pPr>
      <w:spacing w:after="240"/>
      <w:jc w:val="center"/>
      <w:outlineLvl w:val="9"/>
    </w:pPr>
    <w:rPr>
      <w:caps/>
    </w:rPr>
  </w:style>
  <w:style w:type="paragraph" w:customStyle="1" w:styleId="Version">
    <w:name w:val="Version"/>
    <w:rsid w:val="002B19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19C0"/>
    <w:pPr>
      <w:numPr>
        <w:numId w:val="12"/>
      </w:numPr>
      <w:tabs>
        <w:tab w:val="clear" w:pos="680"/>
      </w:tabs>
    </w:pPr>
  </w:style>
  <w:style w:type="paragraph" w:styleId="Index1">
    <w:name w:val="index 1"/>
    <w:basedOn w:val="Normal"/>
    <w:next w:val="Normal"/>
    <w:semiHidden/>
    <w:rsid w:val="002B19C0"/>
    <w:pPr>
      <w:keepNext w:val="0"/>
      <w:tabs>
        <w:tab w:val="right" w:pos="4176"/>
      </w:tabs>
      <w:ind w:left="198" w:hanging="198"/>
    </w:pPr>
    <w:rPr>
      <w:rFonts w:ascii="Garamond" w:hAnsi="Garamond"/>
    </w:rPr>
  </w:style>
  <w:style w:type="paragraph" w:styleId="IndexHeading">
    <w:name w:val="index heading"/>
    <w:basedOn w:val="Normal"/>
    <w:next w:val="Index1"/>
    <w:semiHidden/>
    <w:rsid w:val="002B19C0"/>
    <w:pPr>
      <w:spacing w:before="120" w:after="120"/>
    </w:pPr>
    <w:rPr>
      <w:rFonts w:ascii="Arial" w:hAnsi="Arial"/>
      <w:b/>
      <w:color w:val="918585"/>
      <w:sz w:val="24"/>
    </w:rPr>
  </w:style>
  <w:style w:type="paragraph" w:styleId="Header">
    <w:name w:val="header"/>
    <w:basedOn w:val="Normal"/>
    <w:link w:val="HeaderChar"/>
    <w:rsid w:val="002B1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9C0"/>
    <w:rPr>
      <w:rFonts w:ascii="Times New Roman" w:eastAsia="Times New Roman" w:hAnsi="Times New Roman" w:cs="Times New Roman"/>
      <w:sz w:val="16"/>
      <w:szCs w:val="20"/>
      <w:lang w:val="en-GB" w:eastAsia="en-US"/>
    </w:rPr>
  </w:style>
  <w:style w:type="paragraph" w:customStyle="1" w:styleId="Chapter">
    <w:name w:val="Chapter"/>
    <w:basedOn w:val="Normal"/>
    <w:rsid w:val="002B19C0"/>
    <w:pPr>
      <w:spacing w:before="240"/>
    </w:pPr>
    <w:rPr>
      <w:rFonts w:ascii="Times New Roman" w:hAnsi="Times New Roman"/>
      <w:smallCaps/>
      <w:spacing w:val="80"/>
      <w:sz w:val="28"/>
    </w:rPr>
  </w:style>
  <w:style w:type="paragraph" w:customStyle="1" w:styleId="InChapter">
    <w:name w:val="InChapter"/>
    <w:basedOn w:val="Heading3"/>
    <w:rsid w:val="002B19C0"/>
    <w:pPr>
      <w:spacing w:after="240"/>
      <w:outlineLvl w:val="9"/>
    </w:pPr>
    <w:rPr>
      <w:noProof/>
    </w:rPr>
  </w:style>
  <w:style w:type="paragraph" w:styleId="Index2">
    <w:name w:val="index 2"/>
    <w:basedOn w:val="Normal"/>
    <w:next w:val="Normal"/>
    <w:semiHidden/>
    <w:rsid w:val="002B19C0"/>
    <w:pPr>
      <w:tabs>
        <w:tab w:val="right" w:pos="4176"/>
      </w:tabs>
      <w:ind w:left="568" w:hanging="284"/>
    </w:pPr>
    <w:rPr>
      <w:rFonts w:ascii="Garamond" w:hAnsi="Garamond"/>
    </w:rPr>
  </w:style>
  <w:style w:type="paragraph" w:customStyle="1" w:styleId="Byline">
    <w:name w:val="Byline"/>
    <w:rsid w:val="002B1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9C0"/>
    <w:pPr>
      <w:tabs>
        <w:tab w:val="clear" w:pos="3600"/>
        <w:tab w:val="clear" w:pos="3958"/>
      </w:tabs>
      <w:jc w:val="right"/>
    </w:pPr>
  </w:style>
  <w:style w:type="paragraph" w:styleId="Caption">
    <w:name w:val="caption"/>
    <w:basedOn w:val="BodyText"/>
    <w:next w:val="Normal"/>
    <w:qFormat/>
    <w:rsid w:val="002B19C0"/>
    <w:pPr>
      <w:framePr w:w="2268" w:hSpace="181" w:vSpace="181" w:wrap="around" w:vAnchor="text" w:hAnchor="page" w:x="1135" w:y="285" w:anchorLock="1"/>
    </w:pPr>
    <w:rPr>
      <w:i/>
    </w:rPr>
  </w:style>
  <w:style w:type="paragraph" w:customStyle="1" w:styleId="MiniTOCTitle">
    <w:name w:val="MiniTOCTitle"/>
    <w:basedOn w:val="Heading4"/>
    <w:rsid w:val="002B19C0"/>
    <w:pPr>
      <w:spacing w:before="240"/>
      <w:outlineLvl w:val="9"/>
    </w:pPr>
    <w:rPr>
      <w:noProof/>
      <w:sz w:val="24"/>
    </w:rPr>
  </w:style>
  <w:style w:type="paragraph" w:customStyle="1" w:styleId="MiniTOCItem">
    <w:name w:val="MiniTOCItem"/>
    <w:basedOn w:val="ListBullet"/>
    <w:rsid w:val="002B19C0"/>
    <w:pPr>
      <w:numPr>
        <w:numId w:val="0"/>
      </w:numPr>
      <w:tabs>
        <w:tab w:val="right" w:leader="dot" w:pos="6521"/>
      </w:tabs>
      <w:spacing w:before="0" w:after="0"/>
    </w:pPr>
  </w:style>
  <w:style w:type="paragraph" w:customStyle="1" w:styleId="TOFTitle">
    <w:name w:val="TOFTitle"/>
    <w:basedOn w:val="TOCTitle"/>
    <w:rsid w:val="002B19C0"/>
  </w:style>
  <w:style w:type="paragraph" w:styleId="TableofFigures">
    <w:name w:val="table of figures"/>
    <w:basedOn w:val="Normal"/>
    <w:next w:val="Normal"/>
    <w:semiHidden/>
    <w:rsid w:val="002B19C0"/>
    <w:pPr>
      <w:tabs>
        <w:tab w:val="right" w:leader="dot" w:pos="9072"/>
      </w:tabs>
      <w:ind w:left="970" w:hanging="403"/>
    </w:pPr>
    <w:rPr>
      <w:rFonts w:ascii="Times New Roman" w:hAnsi="Times New Roman"/>
      <w:b/>
    </w:rPr>
  </w:style>
  <w:style w:type="paragraph" w:styleId="ListNumber">
    <w:name w:val="List Number"/>
    <w:basedOn w:val="List"/>
    <w:rsid w:val="002B19C0"/>
    <w:pPr>
      <w:numPr>
        <w:numId w:val="14"/>
      </w:numPr>
      <w:tabs>
        <w:tab w:val="clear" w:pos="340"/>
      </w:tabs>
    </w:pPr>
  </w:style>
  <w:style w:type="character" w:customStyle="1" w:styleId="WingdingSymbols">
    <w:name w:val="Wingding Symbols"/>
    <w:rsid w:val="002B19C0"/>
    <w:rPr>
      <w:rFonts w:ascii="Wingdings" w:hAnsi="Wingdings"/>
    </w:rPr>
  </w:style>
  <w:style w:type="paragraph" w:customStyle="1" w:styleId="TableHeading">
    <w:name w:val="Table Heading"/>
    <w:basedOn w:val="HeadingBase"/>
    <w:rsid w:val="002B19C0"/>
    <w:pPr>
      <w:keepLines/>
      <w:pBdr>
        <w:bottom w:val="single" w:sz="6" w:space="1" w:color="918585"/>
      </w:pBdr>
      <w:spacing w:before="240"/>
    </w:pPr>
  </w:style>
  <w:style w:type="character" w:customStyle="1" w:styleId="HotSpot">
    <w:name w:val="HotSpot"/>
    <w:rsid w:val="002B19C0"/>
    <w:rPr>
      <w:color w:val="0033CC"/>
      <w:u w:val="none"/>
    </w:rPr>
  </w:style>
  <w:style w:type="paragraph" w:customStyle="1" w:styleId="BodyTextRight">
    <w:name w:val="Body Text Right"/>
    <w:basedOn w:val="BodyText"/>
    <w:rsid w:val="002B19C0"/>
    <w:pPr>
      <w:spacing w:before="0" w:after="0"/>
      <w:jc w:val="right"/>
    </w:pPr>
  </w:style>
  <w:style w:type="paragraph" w:styleId="Index3">
    <w:name w:val="index 3"/>
    <w:basedOn w:val="ListNumber2"/>
    <w:next w:val="Normal"/>
    <w:semiHidden/>
    <w:rsid w:val="002B19C0"/>
    <w:pPr>
      <w:numPr>
        <w:numId w:val="0"/>
      </w:numPr>
      <w:tabs>
        <w:tab w:val="right" w:leader="dot" w:pos="4176"/>
      </w:tabs>
    </w:pPr>
  </w:style>
  <w:style w:type="paragraph" w:styleId="ListNumber2">
    <w:name w:val="List Number 2"/>
    <w:basedOn w:val="List2"/>
    <w:rsid w:val="002B19C0"/>
    <w:pPr>
      <w:numPr>
        <w:numId w:val="9"/>
      </w:numPr>
      <w:tabs>
        <w:tab w:val="clear" w:pos="1060"/>
      </w:tabs>
    </w:pPr>
  </w:style>
  <w:style w:type="paragraph" w:customStyle="1" w:styleId="MarginNote">
    <w:name w:val="Margin Note"/>
    <w:basedOn w:val="BodyText"/>
    <w:rsid w:val="002B1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9C0"/>
    <w:rPr>
      <w:sz w:val="32"/>
    </w:rPr>
  </w:style>
  <w:style w:type="paragraph" w:customStyle="1" w:styleId="HeadingProcedure">
    <w:name w:val="Heading Procedure"/>
    <w:basedOn w:val="HeadingBase"/>
    <w:next w:val="Normal"/>
    <w:rsid w:val="002B19C0"/>
    <w:pPr>
      <w:tabs>
        <w:tab w:val="left" w:pos="0"/>
      </w:tabs>
      <w:spacing w:before="120" w:after="60"/>
    </w:pPr>
    <w:rPr>
      <w:i/>
      <w:color w:val="918585"/>
      <w:sz w:val="22"/>
    </w:rPr>
  </w:style>
  <w:style w:type="paragraph" w:customStyle="1" w:styleId="TableBodyText">
    <w:name w:val="Table Body Text"/>
    <w:basedOn w:val="BodyText"/>
    <w:rsid w:val="002B19C0"/>
    <w:pPr>
      <w:spacing w:before="60" w:after="60"/>
    </w:pPr>
  </w:style>
  <w:style w:type="paragraph" w:styleId="ListContinue">
    <w:name w:val="List Continue"/>
    <w:basedOn w:val="List"/>
    <w:rsid w:val="002B19C0"/>
    <w:pPr>
      <w:ind w:firstLine="0"/>
    </w:pPr>
  </w:style>
  <w:style w:type="paragraph" w:customStyle="1" w:styleId="ListNote">
    <w:name w:val="List Note"/>
    <w:basedOn w:val="List"/>
    <w:rsid w:val="002B19C0"/>
    <w:pPr>
      <w:pBdr>
        <w:top w:val="single" w:sz="6" w:space="2" w:color="918585"/>
        <w:bottom w:val="single" w:sz="6" w:space="2" w:color="918585"/>
      </w:pBdr>
      <w:tabs>
        <w:tab w:val="left" w:pos="1021"/>
      </w:tabs>
      <w:ind w:firstLine="0"/>
    </w:pPr>
  </w:style>
  <w:style w:type="paragraph" w:customStyle="1" w:styleId="Warning">
    <w:name w:val="Warning"/>
    <w:basedOn w:val="BodyText"/>
    <w:rsid w:val="002B19C0"/>
    <w:pPr>
      <w:shd w:val="clear" w:color="auto" w:fill="D9D9D9"/>
      <w:tabs>
        <w:tab w:val="left" w:pos="992"/>
      </w:tabs>
      <w:ind w:left="119" w:right="119"/>
    </w:pPr>
    <w:rPr>
      <w:sz w:val="20"/>
    </w:rPr>
  </w:style>
  <w:style w:type="paragraph" w:customStyle="1" w:styleId="MarginIcons">
    <w:name w:val="Margin Icons"/>
    <w:basedOn w:val="BodyText"/>
    <w:rsid w:val="002B1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9C0"/>
    <w:rPr>
      <w:rFonts w:ascii="Courier New" w:hAnsi="Courier New"/>
    </w:rPr>
  </w:style>
  <w:style w:type="paragraph" w:customStyle="1" w:styleId="NoteBullet">
    <w:name w:val="Note Bullet"/>
    <w:basedOn w:val="Note"/>
    <w:rsid w:val="002B19C0"/>
    <w:pPr>
      <w:tabs>
        <w:tab w:val="clear" w:pos="680"/>
      </w:tabs>
      <w:spacing w:before="60" w:after="60"/>
    </w:pPr>
  </w:style>
  <w:style w:type="paragraph" w:customStyle="1" w:styleId="SubHeading2">
    <w:name w:val="SubHeading2"/>
    <w:basedOn w:val="HeadingBase"/>
    <w:rsid w:val="002B19C0"/>
    <w:pPr>
      <w:spacing w:before="240" w:after="60"/>
    </w:pPr>
    <w:rPr>
      <w:sz w:val="20"/>
    </w:rPr>
  </w:style>
  <w:style w:type="paragraph" w:customStyle="1" w:styleId="SubHeading1">
    <w:name w:val="SubHeading1"/>
    <w:basedOn w:val="HeadingBase"/>
    <w:rsid w:val="002B19C0"/>
    <w:pPr>
      <w:spacing w:before="240" w:after="60"/>
    </w:pPr>
    <w:rPr>
      <w:color w:val="918585"/>
      <w:sz w:val="22"/>
    </w:rPr>
  </w:style>
  <w:style w:type="paragraph" w:customStyle="1" w:styleId="SideHeading">
    <w:name w:val="Side Heading"/>
    <w:basedOn w:val="HeadingBase"/>
    <w:rsid w:val="002B1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9C0"/>
    <w:pPr>
      <w:numPr>
        <w:numId w:val="10"/>
      </w:numPr>
    </w:pPr>
  </w:style>
  <w:style w:type="paragraph" w:styleId="PlainText">
    <w:name w:val="Plain Text"/>
    <w:basedOn w:val="Normal"/>
    <w:link w:val="PlainTextChar"/>
    <w:rsid w:val="002B19C0"/>
    <w:rPr>
      <w:sz w:val="20"/>
    </w:rPr>
  </w:style>
  <w:style w:type="character" w:customStyle="1" w:styleId="PlainTextChar">
    <w:name w:val="Plain Text Char"/>
    <w:basedOn w:val="DefaultParagraphFont"/>
    <w:link w:val="PlainText"/>
    <w:rsid w:val="002B19C0"/>
    <w:rPr>
      <w:rFonts w:ascii="Courier New" w:eastAsia="Times New Roman" w:hAnsi="Courier New" w:cs="Times New Roman"/>
      <w:sz w:val="20"/>
      <w:szCs w:val="20"/>
      <w:lang w:eastAsia="en-US"/>
    </w:rPr>
  </w:style>
  <w:style w:type="character" w:customStyle="1" w:styleId="MenuOption">
    <w:name w:val="Menu Option"/>
    <w:basedOn w:val="DefaultParagraphFont"/>
    <w:rsid w:val="002B19C0"/>
    <w:rPr>
      <w:b/>
      <w:smallCaps/>
    </w:rPr>
  </w:style>
  <w:style w:type="paragraph" w:customStyle="1" w:styleId="TableListNumber">
    <w:name w:val="Table List Number"/>
    <w:basedOn w:val="ListNumber"/>
    <w:rsid w:val="002B19C0"/>
    <w:pPr>
      <w:numPr>
        <w:numId w:val="0"/>
      </w:numPr>
    </w:pPr>
  </w:style>
  <w:style w:type="paragraph" w:styleId="TOC4">
    <w:name w:val="toc 4"/>
    <w:basedOn w:val="TOCBase"/>
    <w:next w:val="Normal"/>
    <w:semiHidden/>
    <w:rsid w:val="002B19C0"/>
    <w:pPr>
      <w:tabs>
        <w:tab w:val="right" w:leader="dot" w:pos="9071"/>
      </w:tabs>
      <w:ind w:left="1701"/>
    </w:pPr>
  </w:style>
  <w:style w:type="paragraph" w:customStyle="1" w:styleId="ListAlpha">
    <w:name w:val="List Alpha"/>
    <w:basedOn w:val="List"/>
    <w:rsid w:val="002B19C0"/>
    <w:pPr>
      <w:numPr>
        <w:numId w:val="8"/>
      </w:numPr>
    </w:pPr>
  </w:style>
  <w:style w:type="paragraph" w:customStyle="1" w:styleId="ListAlpha2">
    <w:name w:val="List Alpha 2"/>
    <w:basedOn w:val="List2"/>
    <w:rsid w:val="002B19C0"/>
    <w:pPr>
      <w:numPr>
        <w:numId w:val="7"/>
      </w:numPr>
    </w:pPr>
  </w:style>
  <w:style w:type="paragraph" w:styleId="List2">
    <w:name w:val="List 2"/>
    <w:basedOn w:val="BodyText"/>
    <w:rsid w:val="002B19C0"/>
    <w:pPr>
      <w:tabs>
        <w:tab w:val="left" w:pos="680"/>
      </w:tabs>
      <w:spacing w:before="60" w:after="60"/>
      <w:ind w:left="680" w:hanging="340"/>
    </w:pPr>
  </w:style>
  <w:style w:type="paragraph" w:styleId="List3">
    <w:name w:val="List 3"/>
    <w:basedOn w:val="BodyText"/>
    <w:rsid w:val="002B19C0"/>
    <w:pPr>
      <w:tabs>
        <w:tab w:val="left" w:pos="1021"/>
      </w:tabs>
      <w:spacing w:before="60" w:after="60"/>
      <w:ind w:left="1020" w:hanging="340"/>
    </w:pPr>
  </w:style>
  <w:style w:type="paragraph" w:styleId="List4">
    <w:name w:val="List 4"/>
    <w:basedOn w:val="BodyText"/>
    <w:rsid w:val="002B19C0"/>
    <w:pPr>
      <w:tabs>
        <w:tab w:val="left" w:pos="1361"/>
      </w:tabs>
      <w:spacing w:before="60" w:after="60"/>
      <w:ind w:left="1361" w:hanging="340"/>
    </w:pPr>
  </w:style>
  <w:style w:type="paragraph" w:styleId="List5">
    <w:name w:val="List 5"/>
    <w:basedOn w:val="BodyText"/>
    <w:rsid w:val="002B19C0"/>
    <w:pPr>
      <w:tabs>
        <w:tab w:val="left" w:pos="1701"/>
      </w:tabs>
      <w:spacing w:before="60" w:after="60"/>
      <w:ind w:left="1701" w:hanging="340"/>
    </w:pPr>
  </w:style>
  <w:style w:type="paragraph" w:styleId="ListBullet3">
    <w:name w:val="List Bullet 3"/>
    <w:basedOn w:val="List3"/>
    <w:rsid w:val="002B19C0"/>
    <w:pPr>
      <w:numPr>
        <w:numId w:val="13"/>
      </w:numPr>
      <w:tabs>
        <w:tab w:val="clear" w:pos="1021"/>
      </w:tabs>
      <w:ind w:left="1037" w:hanging="357"/>
    </w:pPr>
  </w:style>
  <w:style w:type="paragraph" w:styleId="ListBullet4">
    <w:name w:val="List Bullet 4"/>
    <w:basedOn w:val="List4"/>
    <w:rsid w:val="002B19C0"/>
    <w:pPr>
      <w:numPr>
        <w:numId w:val="2"/>
      </w:numPr>
      <w:tabs>
        <w:tab w:val="clear" w:pos="1361"/>
      </w:tabs>
    </w:pPr>
  </w:style>
  <w:style w:type="paragraph" w:styleId="ListBullet5">
    <w:name w:val="List Bullet 5"/>
    <w:basedOn w:val="List5"/>
    <w:rsid w:val="002B19C0"/>
    <w:pPr>
      <w:numPr>
        <w:numId w:val="3"/>
      </w:numPr>
    </w:pPr>
  </w:style>
  <w:style w:type="paragraph" w:styleId="ListContinue2">
    <w:name w:val="List Continue 2"/>
    <w:basedOn w:val="List2"/>
    <w:rsid w:val="002B19C0"/>
    <w:pPr>
      <w:ind w:firstLine="0"/>
    </w:pPr>
  </w:style>
  <w:style w:type="paragraph" w:styleId="ListContinue3">
    <w:name w:val="List Continue 3"/>
    <w:basedOn w:val="List3"/>
    <w:rsid w:val="002B19C0"/>
    <w:pPr>
      <w:ind w:left="1021" w:firstLine="0"/>
    </w:pPr>
  </w:style>
  <w:style w:type="paragraph" w:styleId="ListContinue4">
    <w:name w:val="List Continue 4"/>
    <w:basedOn w:val="List4"/>
    <w:rsid w:val="002B19C0"/>
    <w:pPr>
      <w:ind w:firstLine="0"/>
    </w:pPr>
  </w:style>
  <w:style w:type="paragraph" w:styleId="ListContinue5">
    <w:name w:val="List Continue 5"/>
    <w:basedOn w:val="List5"/>
    <w:rsid w:val="002B19C0"/>
    <w:pPr>
      <w:ind w:firstLine="0"/>
    </w:pPr>
  </w:style>
  <w:style w:type="paragraph" w:styleId="ListNumber3">
    <w:name w:val="List Number 3"/>
    <w:basedOn w:val="List3"/>
    <w:rsid w:val="002B19C0"/>
    <w:pPr>
      <w:numPr>
        <w:numId w:val="4"/>
      </w:numPr>
    </w:pPr>
  </w:style>
  <w:style w:type="paragraph" w:styleId="ListNumber4">
    <w:name w:val="List Number 4"/>
    <w:basedOn w:val="List4"/>
    <w:rsid w:val="002B19C0"/>
    <w:pPr>
      <w:numPr>
        <w:numId w:val="5"/>
      </w:numPr>
    </w:pPr>
  </w:style>
  <w:style w:type="paragraph" w:styleId="ListNumber5">
    <w:name w:val="List Number 5"/>
    <w:basedOn w:val="List5"/>
    <w:rsid w:val="002B19C0"/>
    <w:pPr>
      <w:numPr>
        <w:numId w:val="6"/>
      </w:numPr>
    </w:pPr>
  </w:style>
  <w:style w:type="paragraph" w:styleId="BlockText">
    <w:name w:val="Block Text"/>
    <w:basedOn w:val="Normal"/>
    <w:rsid w:val="002B19C0"/>
    <w:pPr>
      <w:spacing w:after="120"/>
      <w:ind w:left="1440" w:right="1440"/>
    </w:pPr>
  </w:style>
  <w:style w:type="character" w:customStyle="1" w:styleId="Subscript">
    <w:name w:val="Subscript"/>
    <w:basedOn w:val="DefaultParagraphFont"/>
    <w:rsid w:val="002B19C0"/>
    <w:rPr>
      <w:sz w:val="16"/>
      <w:vertAlign w:val="subscript"/>
    </w:rPr>
  </w:style>
  <w:style w:type="character" w:customStyle="1" w:styleId="Superscript">
    <w:name w:val="Superscript"/>
    <w:basedOn w:val="DefaultParagraphFont"/>
    <w:rsid w:val="002B19C0"/>
    <w:rPr>
      <w:sz w:val="16"/>
      <w:vertAlign w:val="superscript"/>
    </w:rPr>
  </w:style>
  <w:style w:type="character" w:customStyle="1" w:styleId="Symbols">
    <w:name w:val="Symbols"/>
    <w:basedOn w:val="DefaultParagraphFont"/>
    <w:rsid w:val="002B19C0"/>
    <w:rPr>
      <w:rFonts w:ascii="Symbol" w:hAnsi="Symbol"/>
    </w:rPr>
  </w:style>
  <w:style w:type="character" w:customStyle="1" w:styleId="MenuOptions">
    <w:name w:val="Menu Options"/>
    <w:basedOn w:val="DefaultParagraphFont"/>
    <w:rsid w:val="002B19C0"/>
    <w:rPr>
      <w:rFonts w:ascii="Arial Narrow" w:hAnsi="Arial Narrow"/>
      <w:smallCaps/>
    </w:rPr>
  </w:style>
  <w:style w:type="character" w:customStyle="1" w:styleId="Buttons">
    <w:name w:val="Buttons"/>
    <w:basedOn w:val="DefaultParagraphFont"/>
    <w:rsid w:val="002B19C0"/>
    <w:rPr>
      <w:b/>
    </w:rPr>
  </w:style>
  <w:style w:type="character" w:customStyle="1" w:styleId="Underlined">
    <w:name w:val="Underlined"/>
    <w:basedOn w:val="DefaultParagraphFont"/>
    <w:rsid w:val="002B19C0"/>
    <w:rPr>
      <w:u w:val="single"/>
    </w:rPr>
  </w:style>
  <w:style w:type="paragraph" w:customStyle="1" w:styleId="TableBodyTextRight">
    <w:name w:val="Table Body Text Right"/>
    <w:basedOn w:val="TableBodyText"/>
    <w:rsid w:val="002B19C0"/>
    <w:pPr>
      <w:widowControl w:val="0"/>
      <w:autoSpaceDE w:val="0"/>
      <w:autoSpaceDN w:val="0"/>
      <w:adjustRightInd w:val="0"/>
      <w:jc w:val="right"/>
    </w:pPr>
    <w:rPr>
      <w:rFonts w:cs="Arial"/>
      <w:szCs w:val="18"/>
    </w:rPr>
  </w:style>
  <w:style w:type="paragraph" w:customStyle="1" w:styleId="CopyrightText">
    <w:name w:val="Copyright Text"/>
    <w:basedOn w:val="BodyText"/>
    <w:rsid w:val="002B19C0"/>
    <w:rPr>
      <w:sz w:val="18"/>
    </w:rPr>
  </w:style>
  <w:style w:type="paragraph" w:customStyle="1" w:styleId="BodySmallRight">
    <w:name w:val="Body Small Right"/>
    <w:basedOn w:val="BodyTextRight"/>
    <w:rsid w:val="002B19C0"/>
    <w:rPr>
      <w:sz w:val="18"/>
      <w:szCs w:val="18"/>
    </w:rPr>
  </w:style>
  <w:style w:type="paragraph" w:customStyle="1" w:styleId="MarginEdition">
    <w:name w:val="Margin Edition"/>
    <w:basedOn w:val="MarginNote"/>
    <w:rsid w:val="002B19C0"/>
    <w:pPr>
      <w:spacing w:before="0" w:after="0"/>
    </w:pPr>
    <w:rPr>
      <w:rFonts w:ascii="Times New Roman" w:hAnsi="Times New Roman"/>
      <w:color w:val="999999"/>
    </w:rPr>
  </w:style>
  <w:style w:type="paragraph" w:customStyle="1" w:styleId="Spacer">
    <w:name w:val="Spacer"/>
    <w:basedOn w:val="Normal"/>
    <w:rsid w:val="002B19C0"/>
    <w:rPr>
      <w:sz w:val="2"/>
      <w:szCs w:val="2"/>
    </w:rPr>
  </w:style>
  <w:style w:type="character" w:customStyle="1" w:styleId="Small">
    <w:name w:val="Small"/>
    <w:basedOn w:val="DefaultParagraphFont"/>
    <w:rsid w:val="002B19C0"/>
    <w:rPr>
      <w:sz w:val="16"/>
    </w:rPr>
  </w:style>
  <w:style w:type="paragraph" w:customStyle="1" w:styleId="WideTable">
    <w:name w:val="Wide Table"/>
    <w:basedOn w:val="Normal"/>
    <w:rsid w:val="002B19C0"/>
    <w:pPr>
      <w:ind w:left="-1418"/>
    </w:pPr>
    <w:rPr>
      <w:sz w:val="2"/>
      <w:szCs w:val="2"/>
    </w:rPr>
  </w:style>
  <w:style w:type="character" w:styleId="PageNumber">
    <w:name w:val="page number"/>
    <w:basedOn w:val="DefaultParagraphFont"/>
    <w:rsid w:val="002B19C0"/>
  </w:style>
  <w:style w:type="paragraph" w:styleId="Quote">
    <w:name w:val="Quote"/>
    <w:basedOn w:val="Heading1"/>
    <w:link w:val="QuoteChar"/>
    <w:qFormat/>
    <w:rsid w:val="002B19C0"/>
    <w:rPr>
      <w:b w:val="0"/>
      <w:sz w:val="72"/>
      <w:szCs w:val="72"/>
      <w:lang w:val="en-NZ"/>
    </w:rPr>
  </w:style>
  <w:style w:type="character" w:customStyle="1" w:styleId="QuoteChar">
    <w:name w:val="Quote Char"/>
    <w:basedOn w:val="DefaultParagraphFont"/>
    <w:link w:val="Quote"/>
    <w:rsid w:val="002B1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9C0"/>
    <w:pPr>
      <w:pageBreakBefore/>
    </w:pPr>
  </w:style>
  <w:style w:type="paragraph" w:customStyle="1" w:styleId="Border">
    <w:name w:val="Border"/>
    <w:basedOn w:val="Normal"/>
    <w:qFormat/>
    <w:rsid w:val="002B1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9C0"/>
    <w:rPr>
      <w:b/>
      <w:bCs/>
      <w:i/>
      <w:iCs/>
      <w:color w:val="auto"/>
    </w:rPr>
  </w:style>
  <w:style w:type="paragraph" w:styleId="IntenseQuote">
    <w:name w:val="Intense Quote"/>
    <w:basedOn w:val="Normal"/>
    <w:next w:val="Normal"/>
    <w:link w:val="IntenseQuoteChar"/>
    <w:uiPriority w:val="30"/>
    <w:qFormat/>
    <w:rsid w:val="002B1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9C0"/>
    <w:rPr>
      <w:smallCaps/>
      <w:color w:val="auto"/>
      <w:u w:val="single"/>
    </w:rPr>
  </w:style>
  <w:style w:type="character" w:styleId="IntenseReference">
    <w:name w:val="Intense Reference"/>
    <w:basedOn w:val="DefaultParagraphFont"/>
    <w:uiPriority w:val="32"/>
    <w:qFormat/>
    <w:rsid w:val="002B19C0"/>
    <w:rPr>
      <w:b/>
      <w:bCs/>
      <w:smallCaps/>
      <w:color w:val="auto"/>
      <w:spacing w:val="5"/>
      <w:u w:val="single"/>
    </w:rPr>
  </w:style>
  <w:style w:type="paragraph" w:customStyle="1" w:styleId="2ColumnHeading">
    <w:name w:val="2Column Heading"/>
    <w:basedOn w:val="BodyText"/>
    <w:qFormat/>
    <w:rsid w:val="002B19C0"/>
    <w:pPr>
      <w:spacing w:after="60"/>
      <w:ind w:left="-2268"/>
    </w:pPr>
    <w:rPr>
      <w:b/>
    </w:rPr>
  </w:style>
  <w:style w:type="paragraph" w:customStyle="1" w:styleId="Heading1TOC">
    <w:name w:val="Heading1 TOC"/>
    <w:basedOn w:val="Normal"/>
    <w:qFormat/>
    <w:rsid w:val="002B19C0"/>
    <w:pPr>
      <w:spacing w:before="240" w:after="120"/>
    </w:pPr>
    <w:rPr>
      <w:rFonts w:ascii="Times New Roman" w:hAnsi="Times New Roman"/>
      <w:b/>
      <w:sz w:val="32"/>
    </w:rPr>
  </w:style>
  <w:style w:type="paragraph" w:customStyle="1" w:styleId="Heading2TOC">
    <w:name w:val="Heading2 TOC"/>
    <w:basedOn w:val="Normal"/>
    <w:qFormat/>
    <w:rsid w:val="002B19C0"/>
    <w:pPr>
      <w:spacing w:before="240" w:after="60"/>
    </w:pPr>
    <w:rPr>
      <w:rFonts w:ascii="Times New Roman" w:hAnsi="Times New Roman"/>
      <w:b/>
      <w:sz w:val="28"/>
    </w:rPr>
  </w:style>
  <w:style w:type="character" w:customStyle="1" w:styleId="Underline">
    <w:name w:val="Underline"/>
    <w:basedOn w:val="DefaultParagraphFont"/>
    <w:qFormat/>
    <w:rsid w:val="002B19C0"/>
    <w:rPr>
      <w:u w:val="single"/>
    </w:rPr>
  </w:style>
  <w:style w:type="character" w:customStyle="1" w:styleId="BoldandItalics">
    <w:name w:val="Bold and Italics"/>
    <w:qFormat/>
    <w:rsid w:val="002B19C0"/>
    <w:rPr>
      <w:b/>
      <w:i/>
      <w:u w:val="none"/>
    </w:rPr>
  </w:style>
  <w:style w:type="paragraph" w:styleId="BalloonText">
    <w:name w:val="Balloon Text"/>
    <w:basedOn w:val="Normal"/>
    <w:link w:val="BalloonTextChar"/>
    <w:rsid w:val="002B19C0"/>
    <w:rPr>
      <w:rFonts w:ascii="Tahoma" w:hAnsi="Tahoma" w:cs="Tahoma"/>
      <w:sz w:val="16"/>
      <w:szCs w:val="16"/>
    </w:rPr>
  </w:style>
  <w:style w:type="character" w:customStyle="1" w:styleId="BalloonTextChar">
    <w:name w:val="Balloon Text Char"/>
    <w:basedOn w:val="DefaultParagraphFont"/>
    <w:link w:val="BalloonText"/>
    <w:rsid w:val="002B1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9C0"/>
    <w:rPr>
      <w:b/>
      <w:color w:val="660033"/>
      <w:spacing w:val="0"/>
    </w:rPr>
  </w:style>
  <w:style w:type="paragraph" w:customStyle="1" w:styleId="Nameditemlist">
    <w:name w:val="Named item list"/>
    <w:basedOn w:val="BodyText"/>
    <w:qFormat/>
    <w:rsid w:val="002B19C0"/>
    <w:pPr>
      <w:tabs>
        <w:tab w:val="left" w:pos="2835"/>
      </w:tabs>
      <w:ind w:left="2835" w:hanging="2835"/>
    </w:pPr>
  </w:style>
  <w:style w:type="paragraph" w:customStyle="1" w:styleId="BodyTextnopadding">
    <w:name w:val="Body Text no padding"/>
    <w:basedOn w:val="BodyText"/>
    <w:qFormat/>
    <w:rsid w:val="002B19C0"/>
    <w:pPr>
      <w:spacing w:before="0" w:after="0"/>
    </w:pPr>
  </w:style>
  <w:style w:type="paragraph" w:customStyle="1" w:styleId="BodyTextBold">
    <w:name w:val="Body Text Bold"/>
    <w:basedOn w:val="BodyText"/>
    <w:qFormat/>
    <w:rsid w:val="002B19C0"/>
    <w:rPr>
      <w:b/>
    </w:rPr>
  </w:style>
  <w:style w:type="character" w:styleId="Hyperlink">
    <w:name w:val="Hyperlink"/>
    <w:basedOn w:val="DefaultParagraphFont"/>
    <w:uiPriority w:val="99"/>
    <w:unhideWhenUsed/>
    <w:rsid w:val="000960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3425</Characters>
  <Application>Microsoft Office Word</Application>
  <DocSecurity>0</DocSecurity>
  <Lines>103</Lines>
  <Paragraphs>59</Paragraphs>
  <ScaleCrop>false</ScaleCrop>
  <Company>Author-it Software Corporation Ltd.</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PSPREG041 Conduct surveillance</dc:title>
  <dc:subject>Approved</dc:subject>
  <dc:creator>SkillsIQ</dc:creator>
  <cp:keywords>Release: 1</cp:keywords>
  <dc:description>Review Date: 12 April 2008</dc:description>
  <cp:lastModifiedBy>HSD_TPCMSd.prod</cp:lastModifiedBy>
  <cp:revision>3</cp:revision>
  <dcterms:created xsi:type="dcterms:W3CDTF">2022-11-21T09:03:00Z</dcterms:created>
  <dcterms:modified xsi:type="dcterms:W3CDTF">2022-11-21T09:03:00Z</dcterms:modified>
</cp:coreProperties>
</file>