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D4E" w:rsidP="00D06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PSPREG041 Conduct surveillance</w:t>
      </w:r>
      <w:r>
        <w:fldChar w:fldCharType="end"/>
      </w:r>
    </w:p>
    <w:p w:rsidR="00D06D4E" w:rsidP="00D06D4E">
      <w:pPr>
        <w:pStyle w:val="Version"/>
        <w:sectPr w:rsidSect="00E71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565" w:rsidP="00E71565">
      <w:pPr>
        <w:pStyle w:val="SuperHeading"/>
      </w:pPr>
      <w:r w:rsidRPr="00E71565">
        <w:t>Assessment Requirements for PSPREG041 Conduct surveillance</w:t>
      </w:r>
    </w:p>
    <w:p w:rsidR="00000000" w:rsidRPr="00E71565" w:rsidP="00E71565">
      <w:pPr>
        <w:pStyle w:val="Heading1"/>
      </w:pPr>
      <w:bookmarkStart w:id="1" w:name="O_1217026"/>
      <w:bookmarkEnd w:id="1"/>
      <w:r w:rsidRPr="00E71565">
        <w:t>Modification History</w:t>
      </w:r>
    </w:p>
    <w:p w:rsidR="00000000" w:rsidRPr="00E71565" w:rsidP="00D06D4E">
      <w:pPr>
        <w:pStyle w:val="BodyText"/>
      </w:pPr>
      <w:r w:rsidRPr="00E71565">
        <w:t>Supersedes and is equivalent to PSPREG014 Conduct surveillance.</w:t>
      </w:r>
    </w:p>
    <w:p w:rsidR="00000000" w:rsidRPr="00E71565" w:rsidP="00E71565">
      <w:pPr>
        <w:pStyle w:val="Heading1"/>
      </w:pPr>
      <w:bookmarkStart w:id="2" w:name="O_1217027"/>
      <w:bookmarkEnd w:id="2"/>
      <w:r w:rsidRPr="00E71565">
        <w:t>Performance Evidence</w:t>
      </w:r>
    </w:p>
    <w:p w:rsidR="00000000" w:rsidRPr="00E71565" w:rsidP="00D06D4E">
      <w:pPr>
        <w:pStyle w:val="BodyText"/>
      </w:pPr>
      <w:r w:rsidRPr="00E71565">
        <w:t>Evidence of the ability to complete tasks outlined in elements and performance criteria of this unit in the conte</w:t>
      </w:r>
      <w:r w:rsidRPr="00E71565">
        <w:t>xt of the job role, and on at least one occasion:</w:t>
      </w:r>
    </w:p>
    <w:p w:rsidR="00000000" w:rsidRPr="00E71565" w:rsidP="00E71565">
      <w:pPr>
        <w:pStyle w:val="ListBullet"/>
      </w:pPr>
      <w:r w:rsidRPr="00E71565">
        <w:t>plan surveillance</w:t>
      </w:r>
    </w:p>
    <w:p w:rsidR="00000000" w:rsidRPr="00E71565" w:rsidP="00E71565">
      <w:pPr>
        <w:pStyle w:val="ListBullet"/>
      </w:pPr>
      <w:r w:rsidRPr="00E71565">
        <w:t>undertake contingency planning</w:t>
      </w:r>
    </w:p>
    <w:p w:rsidR="00000000" w:rsidRPr="00E71565" w:rsidP="00E71565">
      <w:pPr>
        <w:pStyle w:val="ListBullet"/>
      </w:pPr>
      <w:r w:rsidRPr="00E71565">
        <w:t>undertake risk assessment in the context of surveillance</w:t>
      </w:r>
    </w:p>
    <w:p w:rsidR="00000000" w:rsidRPr="00E71565" w:rsidP="00E71565">
      <w:pPr>
        <w:pStyle w:val="ListBullet"/>
      </w:pPr>
      <w:r w:rsidRPr="00E71565">
        <w:t>operate technical equipment</w:t>
      </w:r>
    </w:p>
    <w:p w:rsidR="00000000" w:rsidRPr="00E71565" w:rsidP="00E71565">
      <w:pPr>
        <w:pStyle w:val="ListBullet"/>
      </w:pPr>
      <w:r w:rsidRPr="00E71565">
        <w:t>use information technology to record information and prepare reports.</w:t>
      </w:r>
    </w:p>
    <w:p w:rsidR="00000000" w:rsidRPr="00E71565" w:rsidP="00E71565">
      <w:pPr>
        <w:pStyle w:val="AllowPageBreak"/>
      </w:pPr>
    </w:p>
    <w:p w:rsidR="00000000" w:rsidRPr="00E71565" w:rsidP="00E71565">
      <w:pPr>
        <w:pStyle w:val="Heading1"/>
      </w:pPr>
      <w:bookmarkStart w:id="3" w:name="O_1217028"/>
      <w:bookmarkEnd w:id="3"/>
      <w:r w:rsidRPr="00E71565">
        <w:t>Knowledge Evidence</w:t>
      </w:r>
    </w:p>
    <w:p w:rsidR="00000000" w:rsidRPr="00E71565" w:rsidP="00D06D4E">
      <w:pPr>
        <w:pStyle w:val="BodyText"/>
      </w:pPr>
      <w:r w:rsidRPr="00E71565">
        <w:t>Demonstrated knowledge required to complete the tasks outlined in elements and performance criteria of this unit:</w:t>
      </w:r>
    </w:p>
    <w:p w:rsidR="00000000" w:rsidRPr="00E71565" w:rsidP="00E71565">
      <w:pPr>
        <w:pStyle w:val="ListBullet"/>
      </w:pPr>
      <w:r w:rsidRPr="00E71565">
        <w:t>legislation and standards relating to surveillance</w:t>
      </w:r>
    </w:p>
    <w:p w:rsidR="00000000" w:rsidRPr="00E71565" w:rsidP="00E71565">
      <w:pPr>
        <w:pStyle w:val="ListBullet"/>
      </w:pPr>
      <w:r w:rsidRPr="00E71565">
        <w:t>policies, procedures and organisational guidelines re</w:t>
      </w:r>
      <w:r w:rsidRPr="00E71565">
        <w:t>lating to surveillance</w:t>
      </w:r>
    </w:p>
    <w:p w:rsidR="00000000" w:rsidRPr="00E71565" w:rsidP="00E71565">
      <w:pPr>
        <w:pStyle w:val="ListBullet"/>
      </w:pPr>
      <w:r w:rsidRPr="00E71565">
        <w:t>international treaties and protocols</w:t>
      </w:r>
    </w:p>
    <w:p w:rsidR="00000000" w:rsidRPr="00E71565" w:rsidP="00E71565">
      <w:pPr>
        <w:pStyle w:val="ListBullet"/>
      </w:pPr>
      <w:r w:rsidRPr="00E71565">
        <w:t>cross jurisdictional protocols</w:t>
      </w:r>
    </w:p>
    <w:p w:rsidR="00000000" w:rsidRPr="00E71565" w:rsidP="00E71565">
      <w:pPr>
        <w:pStyle w:val="ListBullet"/>
      </w:pPr>
      <w:r w:rsidRPr="00E71565">
        <w:t>links between:</w:t>
      </w:r>
    </w:p>
    <w:p w:rsidR="00000000" w:rsidRPr="00E71565" w:rsidP="00E71565">
      <w:pPr>
        <w:pStyle w:val="ListBullet2"/>
      </w:pPr>
      <w:r w:rsidRPr="00E71565">
        <w:t>surveillance operation</w:t>
      </w:r>
    </w:p>
    <w:p w:rsidR="00000000" w:rsidRPr="00E71565" w:rsidP="00E71565">
      <w:pPr>
        <w:pStyle w:val="ListBullet2"/>
      </w:pPr>
      <w:r w:rsidRPr="00E71565">
        <w:t>organisational strategic objectives</w:t>
      </w:r>
    </w:p>
    <w:p w:rsidR="00000000" w:rsidRPr="00E71565" w:rsidP="00E71565">
      <w:pPr>
        <w:pStyle w:val="ListBullet2"/>
      </w:pPr>
      <w:r w:rsidRPr="00E71565">
        <w:t>national strategic objectives</w:t>
      </w:r>
    </w:p>
    <w:p w:rsidR="00000000" w:rsidRPr="00E71565" w:rsidP="00E71565">
      <w:pPr>
        <w:pStyle w:val="ListBullet"/>
      </w:pPr>
      <w:r w:rsidRPr="00E71565">
        <w:t>security constraints</w:t>
      </w:r>
    </w:p>
    <w:p w:rsidR="00000000" w:rsidRPr="00E71565" w:rsidP="00E71565">
      <w:pPr>
        <w:pStyle w:val="ListBullet"/>
      </w:pPr>
      <w:r w:rsidRPr="00E71565">
        <w:t>work, health and safety considerations for surveillance operations.</w:t>
      </w:r>
    </w:p>
    <w:p w:rsidR="00000000" w:rsidRPr="00E71565" w:rsidP="00E71565">
      <w:pPr>
        <w:pStyle w:val="AllowPageBreak"/>
      </w:pPr>
    </w:p>
    <w:p w:rsidR="00000000" w:rsidRPr="00E71565" w:rsidP="00E71565">
      <w:pPr>
        <w:pStyle w:val="Heading1"/>
      </w:pPr>
      <w:bookmarkStart w:id="4" w:name="O_1217029"/>
      <w:bookmarkEnd w:id="4"/>
      <w:r w:rsidRPr="00E71565">
        <w:t>Assessment Conditions</w:t>
      </w:r>
    </w:p>
    <w:p w:rsidR="00000000" w:rsidRPr="00E71565" w:rsidP="00D06D4E">
      <w:pPr>
        <w:pStyle w:val="BodyText"/>
      </w:pPr>
      <w:r w:rsidRPr="00E71565">
        <w:t xml:space="preserve">Skills must be demonstrated in the workplace or in a simulated environment that reflects workplace conditions. </w:t>
      </w:r>
    </w:p>
    <w:p w:rsidR="00000000" w:rsidRPr="00E71565" w:rsidP="00D06D4E">
      <w:pPr>
        <w:pStyle w:val="BodyText"/>
      </w:pPr>
      <w:r w:rsidRPr="00E71565">
        <w:t>Assessment must ensure access to:</w:t>
      </w:r>
    </w:p>
    <w:p w:rsidR="00000000" w:rsidRPr="00E71565" w:rsidP="00E71565">
      <w:pPr>
        <w:pStyle w:val="ListBullet"/>
      </w:pPr>
      <w:r w:rsidRPr="00E71565">
        <w:t>legislation, standards, policy, procedures and organisational guidelines relating to surveillance</w:t>
      </w:r>
    </w:p>
    <w:p w:rsidR="00000000" w:rsidRPr="00E71565" w:rsidP="00E71565">
      <w:pPr>
        <w:pStyle w:val="ListBullet"/>
      </w:pPr>
      <w:r w:rsidRPr="00E71565">
        <w:t>resources and equipment required to conduct the surveillance activities.</w:t>
      </w:r>
    </w:p>
    <w:p w:rsidR="00000000" w:rsidRPr="00E71565" w:rsidP="00D06D4E">
      <w:pPr>
        <w:pStyle w:val="BodyText"/>
      </w:pPr>
      <w:r w:rsidRPr="00E71565">
        <w:t>Assessors must satisfy the Standards for Registered Training Organisations’ requireme</w:t>
      </w:r>
      <w:r w:rsidRPr="00E71565">
        <w:t>nts for assessors.</w:t>
      </w:r>
    </w:p>
    <w:p w:rsidR="00000000" w:rsidRPr="00E71565" w:rsidP="00E71565">
      <w:pPr>
        <w:pStyle w:val="Heading1"/>
      </w:pPr>
      <w:bookmarkStart w:id="5" w:name="O_1217032"/>
      <w:bookmarkEnd w:id="5"/>
      <w:r w:rsidRPr="00E71565">
        <w:t>Links</w:t>
      </w:r>
    </w:p>
    <w:p w:rsidR="00000000" w:rsidRPr="00E71565" w:rsidP="00D06D4E">
      <w:pPr>
        <w:pStyle w:val="BodyText"/>
      </w:pPr>
      <w:r w:rsidRPr="00E71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66CC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1565" w:rsidP="00E71565"/>
    <w:sectPr w:rsidSect="00E715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65" w:rsidRPr="00D06D4E" w:rsidP="00D06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4E" w:rsidP="00E71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6D4E" w:rsidP="00E71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6D4E" w:rsidP="00E71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565" w:rsidRPr="00D06D4E" w:rsidP="00D06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4E" w:rsidRPr="002D2AF8" w:rsidP="00E71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PSPREG041 Conduct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06D4E" w:rsidP="00E71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E2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A4C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EA3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565"/>
  </w:style>
  <w:style w:type="character" w:customStyle="1" w:styleId="Heading1Char">
    <w:name w:val="Heading 1 Char"/>
    <w:basedOn w:val="DefaultParagraphFont"/>
    <w:link w:val="Heading1"/>
    <w:rsid w:val="00E71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5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15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1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1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565"/>
    <w:rPr>
      <w:b/>
      <w:spacing w:val="0"/>
    </w:rPr>
  </w:style>
  <w:style w:type="paragraph" w:customStyle="1" w:styleId="SuperTitle">
    <w:name w:val="SuperTitle"/>
    <w:basedOn w:val="Title"/>
    <w:rsid w:val="00E71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5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565"/>
    <w:rPr>
      <w:i/>
    </w:rPr>
  </w:style>
  <w:style w:type="paragraph" w:styleId="Caption">
    <w:name w:val="caption"/>
    <w:basedOn w:val="BodyText"/>
    <w:next w:val="Normal"/>
    <w:qFormat/>
    <w:rsid w:val="00E71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565"/>
  </w:style>
  <w:style w:type="paragraph" w:styleId="TableofFigures">
    <w:name w:val="table of figures"/>
    <w:basedOn w:val="Normal"/>
    <w:next w:val="Normal"/>
    <w:semiHidden/>
    <w:rsid w:val="00E71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5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1565"/>
    <w:rPr>
      <w:rFonts w:ascii="Wingdings" w:hAnsi="Wingdings"/>
    </w:rPr>
  </w:style>
  <w:style w:type="paragraph" w:customStyle="1" w:styleId="TableHeading">
    <w:name w:val="Table Heading"/>
    <w:basedOn w:val="HeadingBase"/>
    <w:rsid w:val="00E71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565"/>
    <w:rPr>
      <w:color w:val="0033CC"/>
      <w:u w:val="none"/>
    </w:rPr>
  </w:style>
  <w:style w:type="paragraph" w:customStyle="1" w:styleId="BodyTextRight">
    <w:name w:val="Body Text Right"/>
    <w:basedOn w:val="BodyText"/>
    <w:rsid w:val="00E71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5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565"/>
    <w:rPr>
      <w:sz w:val="32"/>
    </w:rPr>
  </w:style>
  <w:style w:type="paragraph" w:customStyle="1" w:styleId="HeadingProcedure">
    <w:name w:val="Heading Procedure"/>
    <w:basedOn w:val="HeadingBase"/>
    <w:next w:val="Normal"/>
    <w:rsid w:val="00E71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565"/>
    <w:pPr>
      <w:spacing w:before="60" w:after="60"/>
    </w:pPr>
  </w:style>
  <w:style w:type="paragraph" w:styleId="ListContinue">
    <w:name w:val="List Continue"/>
    <w:basedOn w:val="List"/>
    <w:rsid w:val="00E71565"/>
    <w:pPr>
      <w:ind w:firstLine="0"/>
    </w:pPr>
  </w:style>
  <w:style w:type="paragraph" w:customStyle="1" w:styleId="ListNote">
    <w:name w:val="List Note"/>
    <w:basedOn w:val="List"/>
    <w:rsid w:val="00E71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565"/>
    <w:rPr>
      <w:rFonts w:ascii="Courier New" w:hAnsi="Courier New"/>
    </w:rPr>
  </w:style>
  <w:style w:type="paragraph" w:customStyle="1" w:styleId="NoteBullet">
    <w:name w:val="Note Bullet"/>
    <w:basedOn w:val="Note"/>
    <w:rsid w:val="00E71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5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565"/>
    <w:rPr>
      <w:b/>
      <w:smallCaps/>
    </w:rPr>
  </w:style>
  <w:style w:type="paragraph" w:customStyle="1" w:styleId="TableListNumber">
    <w:name w:val="Table List Number"/>
    <w:basedOn w:val="ListNumber"/>
    <w:rsid w:val="00E71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565"/>
    <w:pPr>
      <w:numPr>
        <w:numId w:val="9"/>
      </w:numPr>
    </w:pPr>
  </w:style>
  <w:style w:type="paragraph" w:customStyle="1" w:styleId="ListAlpha2">
    <w:name w:val="List Alpha 2"/>
    <w:basedOn w:val="List2"/>
    <w:rsid w:val="00E71565"/>
    <w:pPr>
      <w:numPr>
        <w:numId w:val="8"/>
      </w:numPr>
    </w:pPr>
  </w:style>
  <w:style w:type="paragraph" w:styleId="List2">
    <w:name w:val="List 2"/>
    <w:basedOn w:val="BodyText"/>
    <w:rsid w:val="00E71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5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5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565"/>
    <w:pPr>
      <w:numPr>
        <w:numId w:val="4"/>
      </w:numPr>
    </w:pPr>
  </w:style>
  <w:style w:type="paragraph" w:styleId="ListContinue2">
    <w:name w:val="List Continue 2"/>
    <w:basedOn w:val="List2"/>
    <w:rsid w:val="00E71565"/>
    <w:pPr>
      <w:ind w:firstLine="0"/>
    </w:pPr>
  </w:style>
  <w:style w:type="paragraph" w:styleId="ListContinue3">
    <w:name w:val="List Continue 3"/>
    <w:basedOn w:val="List3"/>
    <w:rsid w:val="00E71565"/>
    <w:pPr>
      <w:ind w:left="1021" w:firstLine="0"/>
    </w:pPr>
  </w:style>
  <w:style w:type="paragraph" w:styleId="ListContinue4">
    <w:name w:val="List Continue 4"/>
    <w:basedOn w:val="List4"/>
    <w:rsid w:val="00E71565"/>
    <w:pPr>
      <w:ind w:firstLine="0"/>
    </w:pPr>
  </w:style>
  <w:style w:type="paragraph" w:styleId="ListContinue5">
    <w:name w:val="List Continue 5"/>
    <w:basedOn w:val="List5"/>
    <w:rsid w:val="00E71565"/>
    <w:pPr>
      <w:ind w:firstLine="0"/>
    </w:pPr>
  </w:style>
  <w:style w:type="paragraph" w:styleId="ListNumber3">
    <w:name w:val="List Number 3"/>
    <w:basedOn w:val="List3"/>
    <w:rsid w:val="00E71565"/>
    <w:pPr>
      <w:numPr>
        <w:numId w:val="5"/>
      </w:numPr>
    </w:pPr>
  </w:style>
  <w:style w:type="paragraph" w:styleId="ListNumber4">
    <w:name w:val="List Number 4"/>
    <w:basedOn w:val="List4"/>
    <w:rsid w:val="00E71565"/>
    <w:pPr>
      <w:numPr>
        <w:numId w:val="6"/>
      </w:numPr>
    </w:pPr>
  </w:style>
  <w:style w:type="paragraph" w:styleId="ListNumber5">
    <w:name w:val="List Number 5"/>
    <w:basedOn w:val="List5"/>
    <w:rsid w:val="00E71565"/>
    <w:pPr>
      <w:numPr>
        <w:numId w:val="7"/>
      </w:numPr>
    </w:pPr>
  </w:style>
  <w:style w:type="paragraph" w:styleId="BlockText">
    <w:name w:val="Block Text"/>
    <w:basedOn w:val="Normal"/>
    <w:rsid w:val="00E71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565"/>
    <w:rPr>
      <w:sz w:val="16"/>
      <w:vertAlign w:val="superscript"/>
    </w:rPr>
  </w:style>
  <w:style w:type="character" w:customStyle="1" w:styleId="Symbols">
    <w:name w:val="Symbols"/>
    <w:basedOn w:val="DefaultParagraphFont"/>
    <w:rsid w:val="00E71565"/>
    <w:rPr>
      <w:rFonts w:ascii="Symbol" w:hAnsi="Symbol"/>
    </w:rPr>
  </w:style>
  <w:style w:type="character" w:customStyle="1" w:styleId="MenuOptions">
    <w:name w:val="Menu Options"/>
    <w:basedOn w:val="DefaultParagraphFont"/>
    <w:rsid w:val="00E71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565"/>
    <w:rPr>
      <w:b/>
    </w:rPr>
  </w:style>
  <w:style w:type="character" w:customStyle="1" w:styleId="Underlined">
    <w:name w:val="Underlined"/>
    <w:basedOn w:val="DefaultParagraphFont"/>
    <w:rsid w:val="00E71565"/>
    <w:rPr>
      <w:u w:val="single"/>
    </w:rPr>
  </w:style>
  <w:style w:type="paragraph" w:customStyle="1" w:styleId="TableBodyTextRight">
    <w:name w:val="Table Body Text Right"/>
    <w:basedOn w:val="TableBodyText"/>
    <w:rsid w:val="00E71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565"/>
    <w:rPr>
      <w:sz w:val="18"/>
    </w:rPr>
  </w:style>
  <w:style w:type="paragraph" w:customStyle="1" w:styleId="BodySmallRight">
    <w:name w:val="Body Small Right"/>
    <w:basedOn w:val="BodyTextRight"/>
    <w:rsid w:val="00E71565"/>
    <w:rPr>
      <w:sz w:val="18"/>
      <w:szCs w:val="18"/>
    </w:rPr>
  </w:style>
  <w:style w:type="paragraph" w:customStyle="1" w:styleId="MarginEdition">
    <w:name w:val="Margin Edition"/>
    <w:basedOn w:val="MarginNote"/>
    <w:rsid w:val="00E71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565"/>
    <w:rPr>
      <w:sz w:val="2"/>
      <w:szCs w:val="2"/>
    </w:rPr>
  </w:style>
  <w:style w:type="character" w:customStyle="1" w:styleId="Small">
    <w:name w:val="Small"/>
    <w:basedOn w:val="DefaultParagraphFont"/>
    <w:rsid w:val="00E71565"/>
    <w:rPr>
      <w:sz w:val="16"/>
    </w:rPr>
  </w:style>
  <w:style w:type="paragraph" w:customStyle="1" w:styleId="WideTable">
    <w:name w:val="Wide Table"/>
    <w:basedOn w:val="Normal"/>
    <w:rsid w:val="00E71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565"/>
  </w:style>
  <w:style w:type="paragraph" w:styleId="Quote">
    <w:name w:val="Quote"/>
    <w:basedOn w:val="Heading1"/>
    <w:link w:val="QuoteChar"/>
    <w:qFormat/>
    <w:rsid w:val="00E71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565"/>
    <w:pPr>
      <w:pageBreakBefore/>
    </w:pPr>
  </w:style>
  <w:style w:type="paragraph" w:customStyle="1" w:styleId="Border">
    <w:name w:val="Border"/>
    <w:basedOn w:val="Normal"/>
    <w:qFormat/>
    <w:rsid w:val="00E71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565"/>
    <w:rPr>
      <w:u w:val="single"/>
    </w:rPr>
  </w:style>
  <w:style w:type="character" w:customStyle="1" w:styleId="BoldandItalics">
    <w:name w:val="Bold and Italics"/>
    <w:qFormat/>
    <w:rsid w:val="00E71565"/>
    <w:rPr>
      <w:b/>
      <w:i/>
      <w:u w:val="none"/>
    </w:rPr>
  </w:style>
  <w:style w:type="paragraph" w:styleId="BalloonText">
    <w:name w:val="Balloon Text"/>
    <w:basedOn w:val="Normal"/>
    <w:link w:val="BalloonTextChar"/>
    <w:rsid w:val="00E71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565"/>
    <w:pPr>
      <w:spacing w:before="0" w:after="0"/>
    </w:pPr>
  </w:style>
  <w:style w:type="paragraph" w:customStyle="1" w:styleId="BodyTextBold">
    <w:name w:val="Body Text Bold"/>
    <w:basedOn w:val="BodyText"/>
    <w:qFormat/>
    <w:rsid w:val="00E71565"/>
    <w:rPr>
      <w:b/>
    </w:rPr>
  </w:style>
  <w:style w:type="character" w:styleId="Hyperlink">
    <w:name w:val="Hyperlink"/>
    <w:basedOn w:val="DefaultParagraphFont"/>
    <w:uiPriority w:val="99"/>
    <w:unhideWhenUsed/>
    <w:rsid w:val="00D06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1669</Characters>
  <Application>Microsoft Office Word</Application>
  <DocSecurity>0</DocSecurity>
  <Lines>49</Lines>
  <Paragraphs>39</Paragraphs>
  <ScaleCrop>false</ScaleCrop>
  <Company>Author-it Software Corporation Ltd.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PSPREG041 Conduct surveillance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