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4EE" w:rsidP="00B52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PSPREG039 Gather information through interviews</w:t>
      </w:r>
      <w:r>
        <w:fldChar w:fldCharType="end"/>
      </w:r>
    </w:p>
    <w:p w:rsidR="00B524EE" w:rsidP="00B524EE">
      <w:pPr>
        <w:pStyle w:val="Version"/>
        <w:sectPr w:rsidSect="00815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E33" w:rsidP="00815E33">
      <w:pPr>
        <w:pStyle w:val="SuperHeading"/>
      </w:pPr>
      <w:r w:rsidRPr="00815E33">
        <w:t>PSPREG039 Gather information through interviews</w:t>
      </w:r>
    </w:p>
    <w:p w:rsidR="00000000" w:rsidRPr="00815E33" w:rsidP="00815E33">
      <w:pPr>
        <w:pStyle w:val="Heading1"/>
      </w:pPr>
      <w:bookmarkStart w:id="1" w:name="O_1216978"/>
      <w:bookmarkEnd w:id="1"/>
      <w:r w:rsidRPr="00815E33">
        <w:t>Modification History</w:t>
      </w:r>
    </w:p>
    <w:p w:rsidR="00000000" w:rsidRPr="00815E33" w:rsidP="00B524EE">
      <w:pPr>
        <w:pStyle w:val="BodyText"/>
      </w:pPr>
      <w:r w:rsidRPr="00815E33">
        <w:t xml:space="preserve">Supersedes and is not equivalent to PSPREG012 Gather information through interviews. </w:t>
      </w:r>
    </w:p>
    <w:p w:rsidR="00000000" w:rsidRPr="00815E33" w:rsidP="00815E33">
      <w:pPr>
        <w:pStyle w:val="Heading1"/>
      </w:pPr>
      <w:bookmarkStart w:id="2" w:name="O_1216979"/>
      <w:bookmarkEnd w:id="2"/>
      <w:r w:rsidRPr="00815E33">
        <w:t>Application</w:t>
      </w:r>
    </w:p>
    <w:p w:rsidR="00000000" w:rsidRPr="00815E33" w:rsidP="00B524EE">
      <w:pPr>
        <w:pStyle w:val="BodyText"/>
      </w:pPr>
      <w:r w:rsidRPr="00815E33">
        <w:t>This unit describes the performance outcomes, skills and knowledge required to gather information through int</w:t>
      </w:r>
      <w:r w:rsidRPr="00815E33">
        <w:t xml:space="preserve">erviews. </w:t>
      </w:r>
    </w:p>
    <w:p w:rsidR="00000000" w:rsidRPr="00815E33" w:rsidP="00B524EE">
      <w:pPr>
        <w:pStyle w:val="BodyText"/>
      </w:pPr>
      <w:r w:rsidRPr="00815E33">
        <w:t xml:space="preserve">This unit applies to those working in regulatory roles. </w:t>
      </w:r>
    </w:p>
    <w:p w:rsidR="00000000" w:rsidRPr="00815E33" w:rsidP="00B524EE">
      <w:pPr>
        <w:pStyle w:val="BodyText"/>
      </w:pPr>
      <w:r w:rsidRPr="00815E33">
        <w:t>The skills in this unit must be applied in accordance with Commonwealth and State or Territory legislation, Australian standards and industry codes of practice.</w:t>
      </w:r>
    </w:p>
    <w:p w:rsidR="00000000" w:rsidRPr="00815E33" w:rsidP="00B524EE">
      <w:pPr>
        <w:pStyle w:val="BodyText"/>
      </w:pPr>
      <w:r w:rsidRPr="00815E33">
        <w:t>No occupational licensing, c</w:t>
      </w:r>
      <w:r w:rsidRPr="00815E33">
        <w:t>ertification or specific legislative requirements apply to this unit at the time of publication.</w:t>
      </w:r>
    </w:p>
    <w:p w:rsidR="00000000" w:rsidRPr="00815E33" w:rsidP="00815E33">
      <w:pPr>
        <w:pStyle w:val="Heading1"/>
      </w:pPr>
      <w:bookmarkStart w:id="3" w:name="O_1216980"/>
      <w:bookmarkEnd w:id="3"/>
      <w:r w:rsidRPr="00815E33">
        <w:t>Pre-requisite Unit</w:t>
      </w:r>
    </w:p>
    <w:p w:rsidR="00000000" w:rsidRPr="00815E33" w:rsidP="00B524EE">
      <w:pPr>
        <w:pStyle w:val="BodyText"/>
      </w:pPr>
      <w:r w:rsidRPr="00815E33">
        <w:t xml:space="preserve">Nil </w:t>
      </w:r>
    </w:p>
    <w:p w:rsidR="00000000" w:rsidRPr="00815E33" w:rsidP="00815E33">
      <w:pPr>
        <w:pStyle w:val="Heading1"/>
      </w:pPr>
      <w:bookmarkStart w:id="4" w:name="O_1216981"/>
      <w:bookmarkEnd w:id="4"/>
      <w:r w:rsidRPr="00815E33">
        <w:t>Competency Field</w:t>
      </w:r>
    </w:p>
    <w:p w:rsidR="00000000" w:rsidRPr="00815E33" w:rsidP="00B524EE">
      <w:pPr>
        <w:pStyle w:val="BodyText"/>
      </w:pPr>
      <w:r w:rsidRPr="00815E33">
        <w:t>Regulatory</w:t>
      </w:r>
    </w:p>
    <w:p w:rsidR="00000000" w:rsidRPr="00815E33" w:rsidP="00815E33">
      <w:pPr>
        <w:pStyle w:val="Heading1"/>
      </w:pPr>
      <w:bookmarkStart w:id="5" w:name="O_1216983"/>
      <w:bookmarkEnd w:id="5"/>
      <w:r w:rsidRPr="00815E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BodyText"/>
            </w:pPr>
            <w:r w:rsidRPr="00815E3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BodyText"/>
              <w:rPr>
                <w:lang w:val="en-NZ"/>
              </w:rPr>
            </w:pPr>
            <w:r w:rsidRPr="00815E33">
              <w:rPr>
                <w:rStyle w:val="SpecialBold"/>
              </w:rPr>
              <w:t>PERFORM</w:t>
            </w:r>
            <w:r w:rsidRPr="00815E33">
              <w:rPr>
                <w:rStyle w:val="SpecialBold"/>
              </w:rPr>
              <w:t>ANCE</w:t>
            </w:r>
            <w:r w:rsidRPr="00815E33">
              <w:t xml:space="preserve"> </w:t>
            </w:r>
            <w:r w:rsidRPr="00815E33">
              <w:rPr>
                <w:rStyle w:val="SpecialBold"/>
              </w:rPr>
              <w:t>CRITERIA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BodyText"/>
            </w:pPr>
            <w:r w:rsidRPr="00815E3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BodyText"/>
              <w:rPr>
                <w:lang w:val="en-NZ"/>
              </w:rPr>
            </w:pPr>
            <w:r w:rsidRPr="00815E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List"/>
              <w:rPr>
                <w:lang w:val="en-NZ"/>
              </w:rPr>
            </w:pPr>
            <w:r w:rsidRPr="00815E33">
              <w:t>1.  Prepare for 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List"/>
            </w:pPr>
            <w:r w:rsidRPr="00815E33">
              <w:t>1.1. Determine the need</w:t>
            </w:r>
            <w:r w:rsidRPr="00815E33">
              <w:t xml:space="preserve"> for an interview and establish the context and requirements.</w:t>
            </w:r>
          </w:p>
          <w:p w:rsidR="00000000" w:rsidRPr="00815E33" w:rsidP="00815E33">
            <w:pPr>
              <w:pStyle w:val="List"/>
            </w:pPr>
            <w:r w:rsidRPr="00815E33">
              <w:t>1.2. Plan interview to ensure desired outcomes are achieved.</w:t>
            </w:r>
          </w:p>
          <w:p w:rsidR="00000000" w:rsidRPr="00815E33" w:rsidP="00815E33">
            <w:pPr>
              <w:pStyle w:val="List"/>
            </w:pPr>
            <w:r w:rsidRPr="00815E33">
              <w:t>1.3. Make interview arrangements.</w:t>
            </w:r>
          </w:p>
          <w:p w:rsidR="00000000" w:rsidRPr="00815E33" w:rsidP="00815E33">
            <w:pPr>
              <w:pStyle w:val="List"/>
            </w:pPr>
            <w:r w:rsidRPr="00815E33">
              <w:t>1.4. Prepare materials to be used during the interview.</w:t>
            </w:r>
          </w:p>
          <w:p w:rsidR="00000000" w:rsidP="00815E33">
            <w:pPr>
              <w:pStyle w:val="List"/>
              <w:rPr>
                <w:lang w:val="en-NZ"/>
              </w:rPr>
            </w:pPr>
            <w:r w:rsidRPr="00815E33">
              <w:t>1.5. Seek advice on legislative or administ</w:t>
            </w:r>
            <w:r w:rsidRPr="00815E33">
              <w:t>rative issues relating to the conduct of the interview.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List"/>
              <w:rPr>
                <w:lang w:val="en-NZ"/>
              </w:rPr>
            </w:pPr>
            <w:r w:rsidRPr="00815E33">
              <w:t>2.  Conduct interview.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List"/>
            </w:pPr>
            <w:r w:rsidRPr="00815E33">
              <w:t>2.1. Commence the interview following organisational protocols and comply with legislative requirements.</w:t>
            </w:r>
          </w:p>
          <w:p w:rsidR="00000000" w:rsidRPr="00815E33" w:rsidP="00815E33">
            <w:pPr>
              <w:pStyle w:val="List"/>
            </w:pPr>
            <w:r w:rsidRPr="00815E33">
              <w:t>2.2. Conduct interview in a planned manner, with the sequence evident t</w:t>
            </w:r>
            <w:r w:rsidRPr="00815E33">
              <w:t>o others who may use the outcomes.</w:t>
            </w:r>
          </w:p>
          <w:p w:rsidR="00000000" w:rsidRPr="00815E33" w:rsidP="00815E33">
            <w:pPr>
              <w:pStyle w:val="List"/>
            </w:pPr>
            <w:r w:rsidRPr="00815E33">
              <w:t>2.3. Select and use questions that are relevant, comprehensive, appropriate to the situation and the interviewee and adhere to the rules of evidence.</w:t>
            </w:r>
          </w:p>
          <w:p w:rsidR="00000000" w:rsidRPr="00815E33" w:rsidP="00815E33">
            <w:pPr>
              <w:pStyle w:val="List"/>
            </w:pPr>
            <w:r w:rsidRPr="00815E33">
              <w:t>2.4. Use problem solving skills to test, compare and contrast informati</w:t>
            </w:r>
            <w:r w:rsidRPr="00815E33">
              <w:t>on as it is provided to influence the direction of further questions.</w:t>
            </w:r>
          </w:p>
          <w:p w:rsidR="00000000" w:rsidRPr="00815E33" w:rsidP="00815E33">
            <w:pPr>
              <w:pStyle w:val="List"/>
            </w:pPr>
            <w:r w:rsidRPr="00815E33">
              <w:t>2.5. Record information according to organisational procedures.</w:t>
            </w:r>
          </w:p>
          <w:p w:rsidR="00000000" w:rsidP="00815E33">
            <w:pPr>
              <w:pStyle w:val="List"/>
              <w:rPr>
                <w:lang w:val="en-NZ"/>
              </w:rPr>
            </w:pPr>
            <w:r w:rsidRPr="00815E33">
              <w:t>2.6. Maintain personal conduct, following organisational and legal requirements.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List"/>
              <w:rPr>
                <w:lang w:val="en-NZ"/>
              </w:rPr>
            </w:pPr>
            <w:r w:rsidRPr="00815E33">
              <w:t>3.  Review and correlate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List"/>
            </w:pPr>
            <w:r w:rsidRPr="00815E33">
              <w:t>3.1. Review and clarify information to ensure its relevance and sufficiency prior to concluding the interview.</w:t>
            </w:r>
          </w:p>
          <w:p w:rsidR="00000000" w:rsidRPr="00815E33" w:rsidP="00815E33">
            <w:pPr>
              <w:pStyle w:val="List"/>
            </w:pPr>
            <w:r w:rsidRPr="00815E33">
              <w:t>3.2. Transcribe information and handle sensitive information appropriately.</w:t>
            </w:r>
          </w:p>
          <w:p w:rsidR="00000000" w:rsidRPr="00815E33" w:rsidP="00815E33">
            <w:pPr>
              <w:pStyle w:val="List"/>
            </w:pPr>
            <w:r w:rsidRPr="00815E33">
              <w:t>3.3. Conduct detailed analysis and identify and note incomplete and i</w:t>
            </w:r>
            <w:r w:rsidRPr="00815E33">
              <w:t>rregular information or follow up in accordance with the nature of the interview.</w:t>
            </w:r>
          </w:p>
          <w:p w:rsidR="00000000" w:rsidRPr="00815E33" w:rsidP="00815E33">
            <w:pPr>
              <w:pStyle w:val="List"/>
            </w:pPr>
            <w:r w:rsidRPr="00815E33">
              <w:t>3.4. Confirm behavioural characteristics of significance to the purpose of the interview.</w:t>
            </w:r>
          </w:p>
          <w:p w:rsidR="00000000" w:rsidRPr="00815E33" w:rsidP="00815E33">
            <w:pPr>
              <w:pStyle w:val="List"/>
            </w:pPr>
            <w:r w:rsidRPr="00815E33">
              <w:t>3.5. Undertake post-interview activities.</w:t>
            </w:r>
          </w:p>
        </w:tc>
      </w:tr>
    </w:tbl>
    <w:p w:rsidR="00000000" w:rsidRPr="00815E33" w:rsidP="00815E33">
      <w:pPr>
        <w:pStyle w:val="BodyText"/>
      </w:pPr>
    </w:p>
    <w:p w:rsidR="00000000" w:rsidRPr="00815E33" w:rsidP="00815E33">
      <w:pPr>
        <w:pStyle w:val="AllowPageBreak"/>
      </w:pPr>
    </w:p>
    <w:p w:rsidR="00000000" w:rsidRPr="00815E33" w:rsidP="00815E33">
      <w:pPr>
        <w:pStyle w:val="Heading1"/>
      </w:pPr>
      <w:bookmarkStart w:id="6" w:name="O_1216984"/>
      <w:bookmarkEnd w:id="6"/>
      <w:r w:rsidRPr="00815E3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BodyText"/>
              <w:rPr>
                <w:lang w:val="en-NZ"/>
              </w:rPr>
            </w:pPr>
            <w:r w:rsidRPr="00815E33">
              <w:t>Fou</w:t>
            </w:r>
            <w:r w:rsidRPr="00815E33">
              <w:t>ndation skills essential to performance in this unit, but not explicit in the performance criteria are listed here, along with a brief context statement.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BodyText"/>
            </w:pPr>
            <w:r w:rsidRPr="00815E3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BodyText"/>
              <w:rPr>
                <w:lang w:val="en-NZ"/>
              </w:rPr>
            </w:pPr>
            <w:r w:rsidRPr="00815E33">
              <w:rPr>
                <w:rStyle w:val="SpecialBold"/>
              </w:rPr>
              <w:t>DESCRIPTION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BodyText"/>
              <w:rPr>
                <w:lang w:val="en-NZ"/>
              </w:rPr>
            </w:pPr>
            <w:r w:rsidRPr="00815E3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ListBullet"/>
              <w:rPr>
                <w:lang w:val="en-NZ"/>
              </w:rPr>
            </w:pPr>
            <w:r w:rsidRPr="00815E33">
              <w:t>prepare interview documentation with accuracy of expression and formality in structure and format.</w:t>
            </w:r>
          </w:p>
        </w:tc>
      </w:tr>
      <w:tr w:rsidTr="00815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E33">
            <w:pPr>
              <w:pStyle w:val="BodyText"/>
              <w:rPr>
                <w:lang w:val="en-NZ"/>
              </w:rPr>
            </w:pPr>
            <w:r w:rsidRPr="00815E3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E33" w:rsidP="00815E33">
            <w:pPr>
              <w:pStyle w:val="ListBullet"/>
            </w:pPr>
            <w:r w:rsidRPr="00815E33">
              <w:t>engage in exchanges of sometimes complex information.</w:t>
            </w:r>
          </w:p>
        </w:tc>
      </w:tr>
    </w:tbl>
    <w:p w:rsidR="00000000" w:rsidRPr="00815E33" w:rsidP="00815E33">
      <w:pPr>
        <w:pStyle w:val="BodyText"/>
      </w:pPr>
    </w:p>
    <w:p w:rsidR="00000000" w:rsidRPr="00815E33" w:rsidP="00815E33">
      <w:pPr>
        <w:pStyle w:val="AllowPageBreak"/>
      </w:pPr>
    </w:p>
    <w:p w:rsidR="00000000" w:rsidRPr="00815E33" w:rsidP="00815E33">
      <w:pPr>
        <w:pStyle w:val="Heading1"/>
      </w:pPr>
      <w:bookmarkStart w:id="7" w:name="O_1216986"/>
      <w:bookmarkEnd w:id="7"/>
      <w:r w:rsidRPr="00815E33">
        <w:t>Unit Mapping Information</w:t>
      </w:r>
    </w:p>
    <w:p w:rsidR="00000000" w:rsidRPr="00815E33" w:rsidP="00B524EE">
      <w:pPr>
        <w:pStyle w:val="BodyText"/>
      </w:pPr>
      <w:r w:rsidRPr="00815E33">
        <w:t xml:space="preserve">Supersedes and is not equivalent to PSPREG012 Gather information through interviews. </w:t>
      </w:r>
    </w:p>
    <w:p w:rsidR="00000000" w:rsidRPr="00815E33" w:rsidP="00815E33">
      <w:pPr>
        <w:pStyle w:val="Heading1"/>
      </w:pPr>
      <w:bookmarkStart w:id="8" w:name="O_1216993"/>
      <w:bookmarkEnd w:id="8"/>
      <w:r w:rsidRPr="00815E33">
        <w:t>Links</w:t>
      </w:r>
    </w:p>
    <w:p w:rsidR="00000000" w:rsidRPr="00815E33" w:rsidP="00B524EE">
      <w:pPr>
        <w:pStyle w:val="BodyText"/>
      </w:pPr>
      <w:r w:rsidRPr="00815E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16EC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15E33" w:rsidP="00815E33"/>
    <w:sectPr w:rsidSect="00815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E33" w:rsidRPr="00B524EE" w:rsidP="00B52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EE" w:rsidP="00815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24EE" w:rsidP="00815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524EE" w:rsidP="00815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E33" w:rsidRPr="00B524EE" w:rsidP="00B52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4EE" w:rsidRPr="002D2AF8" w:rsidP="00815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PSPREG039 Gather information through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524EE" w:rsidP="00815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9CE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BA4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E33"/>
  </w:style>
  <w:style w:type="character" w:customStyle="1" w:styleId="Heading1Char">
    <w:name w:val="Heading 1 Char"/>
    <w:basedOn w:val="DefaultParagraphFont"/>
    <w:link w:val="Heading1"/>
    <w:rsid w:val="00815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E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5E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5E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E33"/>
    <w:rPr>
      <w:b/>
      <w:spacing w:val="0"/>
    </w:rPr>
  </w:style>
  <w:style w:type="character" w:styleId="Emphasis">
    <w:name w:val="Emphasis"/>
    <w:basedOn w:val="DefaultParagraphFont"/>
    <w:qFormat/>
    <w:rsid w:val="00815E33"/>
    <w:rPr>
      <w:i/>
    </w:rPr>
  </w:style>
  <w:style w:type="paragraph" w:customStyle="1" w:styleId="SuperHeading">
    <w:name w:val="SuperHeading"/>
    <w:basedOn w:val="Normal"/>
    <w:rsid w:val="00815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E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5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E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E33"/>
  </w:style>
  <w:style w:type="paragraph" w:styleId="TableofFigures">
    <w:name w:val="table of figures"/>
    <w:basedOn w:val="Normal"/>
    <w:next w:val="Normal"/>
    <w:semiHidden/>
    <w:rsid w:val="00815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E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E33"/>
    <w:rPr>
      <w:rFonts w:ascii="Wingdings" w:hAnsi="Wingdings"/>
    </w:rPr>
  </w:style>
  <w:style w:type="paragraph" w:customStyle="1" w:styleId="TableHeading">
    <w:name w:val="Table Heading"/>
    <w:basedOn w:val="HeadingBase"/>
    <w:rsid w:val="00815E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E33"/>
    <w:rPr>
      <w:color w:val="0033CC"/>
      <w:u w:val="none"/>
    </w:rPr>
  </w:style>
  <w:style w:type="paragraph" w:customStyle="1" w:styleId="BodyTextRight">
    <w:name w:val="Body Text Right"/>
    <w:basedOn w:val="BodyText"/>
    <w:rsid w:val="00815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E33"/>
    <w:rPr>
      <w:sz w:val="32"/>
    </w:rPr>
  </w:style>
  <w:style w:type="paragraph" w:customStyle="1" w:styleId="HeadingProcedure">
    <w:name w:val="Heading Procedure"/>
    <w:basedOn w:val="HeadingBase"/>
    <w:next w:val="Normal"/>
    <w:rsid w:val="00815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E33"/>
    <w:pPr>
      <w:spacing w:before="60" w:after="60"/>
    </w:pPr>
  </w:style>
  <w:style w:type="paragraph" w:styleId="ListContinue">
    <w:name w:val="List Continue"/>
    <w:basedOn w:val="List"/>
    <w:rsid w:val="00815E33"/>
    <w:pPr>
      <w:ind w:firstLine="0"/>
    </w:pPr>
  </w:style>
  <w:style w:type="paragraph" w:customStyle="1" w:styleId="ListNote">
    <w:name w:val="List Note"/>
    <w:basedOn w:val="List"/>
    <w:rsid w:val="00815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E33"/>
    <w:rPr>
      <w:rFonts w:ascii="Courier New" w:hAnsi="Courier New"/>
    </w:rPr>
  </w:style>
  <w:style w:type="paragraph" w:customStyle="1" w:styleId="NoteBullet">
    <w:name w:val="Note Bullet"/>
    <w:basedOn w:val="Note"/>
    <w:rsid w:val="00815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E33"/>
    <w:rPr>
      <w:b/>
      <w:smallCaps/>
    </w:rPr>
  </w:style>
  <w:style w:type="paragraph" w:customStyle="1" w:styleId="TableListNumber">
    <w:name w:val="Table List Number"/>
    <w:basedOn w:val="ListNumber"/>
    <w:rsid w:val="00815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E33"/>
    <w:pPr>
      <w:numPr>
        <w:numId w:val="8"/>
      </w:numPr>
    </w:pPr>
  </w:style>
  <w:style w:type="paragraph" w:customStyle="1" w:styleId="ListAlpha2">
    <w:name w:val="List Alpha 2"/>
    <w:basedOn w:val="List2"/>
    <w:rsid w:val="00815E33"/>
    <w:pPr>
      <w:numPr>
        <w:numId w:val="7"/>
      </w:numPr>
    </w:pPr>
  </w:style>
  <w:style w:type="paragraph" w:styleId="List2">
    <w:name w:val="List 2"/>
    <w:basedOn w:val="BodyText"/>
    <w:rsid w:val="00815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E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E33"/>
    <w:pPr>
      <w:numPr>
        <w:numId w:val="3"/>
      </w:numPr>
    </w:pPr>
  </w:style>
  <w:style w:type="paragraph" w:styleId="ListContinue2">
    <w:name w:val="List Continue 2"/>
    <w:basedOn w:val="List2"/>
    <w:rsid w:val="00815E33"/>
    <w:pPr>
      <w:ind w:firstLine="0"/>
    </w:pPr>
  </w:style>
  <w:style w:type="paragraph" w:styleId="ListContinue3">
    <w:name w:val="List Continue 3"/>
    <w:basedOn w:val="List3"/>
    <w:rsid w:val="00815E33"/>
    <w:pPr>
      <w:ind w:left="1021" w:firstLine="0"/>
    </w:pPr>
  </w:style>
  <w:style w:type="paragraph" w:styleId="ListContinue4">
    <w:name w:val="List Continue 4"/>
    <w:basedOn w:val="List4"/>
    <w:rsid w:val="00815E33"/>
    <w:pPr>
      <w:ind w:firstLine="0"/>
    </w:pPr>
  </w:style>
  <w:style w:type="paragraph" w:styleId="ListContinue5">
    <w:name w:val="List Continue 5"/>
    <w:basedOn w:val="List5"/>
    <w:rsid w:val="00815E33"/>
    <w:pPr>
      <w:ind w:firstLine="0"/>
    </w:pPr>
  </w:style>
  <w:style w:type="paragraph" w:styleId="ListNumber3">
    <w:name w:val="List Number 3"/>
    <w:basedOn w:val="List3"/>
    <w:rsid w:val="00815E33"/>
    <w:pPr>
      <w:numPr>
        <w:numId w:val="4"/>
      </w:numPr>
    </w:pPr>
  </w:style>
  <w:style w:type="paragraph" w:styleId="ListNumber4">
    <w:name w:val="List Number 4"/>
    <w:basedOn w:val="List4"/>
    <w:rsid w:val="00815E33"/>
    <w:pPr>
      <w:numPr>
        <w:numId w:val="5"/>
      </w:numPr>
    </w:pPr>
  </w:style>
  <w:style w:type="paragraph" w:styleId="ListNumber5">
    <w:name w:val="List Number 5"/>
    <w:basedOn w:val="List5"/>
    <w:rsid w:val="00815E33"/>
    <w:pPr>
      <w:numPr>
        <w:numId w:val="6"/>
      </w:numPr>
    </w:pPr>
  </w:style>
  <w:style w:type="paragraph" w:styleId="BlockText">
    <w:name w:val="Block Text"/>
    <w:basedOn w:val="Normal"/>
    <w:rsid w:val="00815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E33"/>
    <w:rPr>
      <w:sz w:val="16"/>
      <w:vertAlign w:val="superscript"/>
    </w:rPr>
  </w:style>
  <w:style w:type="character" w:customStyle="1" w:styleId="Symbols">
    <w:name w:val="Symbols"/>
    <w:basedOn w:val="DefaultParagraphFont"/>
    <w:rsid w:val="00815E33"/>
    <w:rPr>
      <w:rFonts w:ascii="Symbol" w:hAnsi="Symbol"/>
    </w:rPr>
  </w:style>
  <w:style w:type="character" w:customStyle="1" w:styleId="MenuOptions">
    <w:name w:val="Menu Options"/>
    <w:basedOn w:val="DefaultParagraphFont"/>
    <w:rsid w:val="00815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E33"/>
    <w:rPr>
      <w:b/>
    </w:rPr>
  </w:style>
  <w:style w:type="character" w:customStyle="1" w:styleId="Underlined">
    <w:name w:val="Underlined"/>
    <w:basedOn w:val="DefaultParagraphFont"/>
    <w:rsid w:val="00815E33"/>
    <w:rPr>
      <w:u w:val="single"/>
    </w:rPr>
  </w:style>
  <w:style w:type="paragraph" w:customStyle="1" w:styleId="TableBodyTextRight">
    <w:name w:val="Table Body Text Right"/>
    <w:basedOn w:val="TableBodyText"/>
    <w:rsid w:val="00815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E33"/>
    <w:rPr>
      <w:sz w:val="18"/>
    </w:rPr>
  </w:style>
  <w:style w:type="paragraph" w:customStyle="1" w:styleId="BodySmallRight">
    <w:name w:val="Body Small Right"/>
    <w:basedOn w:val="BodyTextRight"/>
    <w:rsid w:val="00815E33"/>
    <w:rPr>
      <w:sz w:val="18"/>
      <w:szCs w:val="18"/>
    </w:rPr>
  </w:style>
  <w:style w:type="paragraph" w:customStyle="1" w:styleId="MarginEdition">
    <w:name w:val="Margin Edition"/>
    <w:basedOn w:val="MarginNote"/>
    <w:rsid w:val="00815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E33"/>
    <w:rPr>
      <w:sz w:val="2"/>
      <w:szCs w:val="2"/>
    </w:rPr>
  </w:style>
  <w:style w:type="character" w:customStyle="1" w:styleId="Small">
    <w:name w:val="Small"/>
    <w:basedOn w:val="DefaultParagraphFont"/>
    <w:rsid w:val="00815E33"/>
    <w:rPr>
      <w:sz w:val="16"/>
    </w:rPr>
  </w:style>
  <w:style w:type="paragraph" w:customStyle="1" w:styleId="WideTable">
    <w:name w:val="Wide Table"/>
    <w:basedOn w:val="Normal"/>
    <w:rsid w:val="00815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E33"/>
  </w:style>
  <w:style w:type="paragraph" w:styleId="Quote">
    <w:name w:val="Quote"/>
    <w:basedOn w:val="Heading1"/>
    <w:link w:val="QuoteChar"/>
    <w:qFormat/>
    <w:rsid w:val="00815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E33"/>
    <w:pPr>
      <w:pageBreakBefore/>
    </w:pPr>
  </w:style>
  <w:style w:type="paragraph" w:customStyle="1" w:styleId="Border">
    <w:name w:val="Border"/>
    <w:basedOn w:val="Normal"/>
    <w:qFormat/>
    <w:rsid w:val="00815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E33"/>
    <w:rPr>
      <w:u w:val="single"/>
    </w:rPr>
  </w:style>
  <w:style w:type="character" w:customStyle="1" w:styleId="BoldandItalics">
    <w:name w:val="Bold and Italics"/>
    <w:qFormat/>
    <w:rsid w:val="00815E33"/>
    <w:rPr>
      <w:b/>
      <w:i/>
      <w:u w:val="none"/>
    </w:rPr>
  </w:style>
  <w:style w:type="paragraph" w:styleId="BalloonText">
    <w:name w:val="Balloon Text"/>
    <w:basedOn w:val="Normal"/>
    <w:link w:val="BalloonTextChar"/>
    <w:rsid w:val="00815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E33"/>
    <w:pPr>
      <w:spacing w:before="0" w:after="0"/>
    </w:pPr>
  </w:style>
  <w:style w:type="paragraph" w:customStyle="1" w:styleId="BodyTextBold">
    <w:name w:val="Body Text Bold"/>
    <w:basedOn w:val="BodyText"/>
    <w:qFormat/>
    <w:rsid w:val="00815E33"/>
    <w:rPr>
      <w:b/>
    </w:rPr>
  </w:style>
  <w:style w:type="character" w:styleId="Hyperlink">
    <w:name w:val="Hyperlink"/>
    <w:basedOn w:val="DefaultParagraphFont"/>
    <w:uiPriority w:val="99"/>
    <w:unhideWhenUsed/>
    <w:rsid w:val="00B52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2882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PSPREG039 Gather information through interviews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