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680" w:rsidP="009D1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PSPREG039 Gather information through interviews</w:t>
      </w:r>
      <w:r>
        <w:fldChar w:fldCharType="end"/>
      </w:r>
    </w:p>
    <w:p w:rsidR="009D1680" w:rsidP="009D1680">
      <w:pPr>
        <w:pStyle w:val="Version"/>
        <w:sectPr w:rsidSect="00C15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AA4" w:rsidP="00C15AA4">
      <w:pPr>
        <w:pStyle w:val="SuperHeading"/>
      </w:pPr>
      <w:r w:rsidRPr="00C15AA4">
        <w:t>PSPREG039 Gather information through interviews</w:t>
      </w:r>
    </w:p>
    <w:p w:rsidR="00000000" w:rsidRPr="00C15AA4" w:rsidP="00C15AA4">
      <w:pPr>
        <w:pStyle w:val="Heading1"/>
      </w:pPr>
      <w:bookmarkStart w:id="1" w:name="O_1216978"/>
      <w:bookmarkEnd w:id="1"/>
      <w:r w:rsidRPr="00C15AA4">
        <w:t>Modification History</w:t>
      </w:r>
    </w:p>
    <w:p w:rsidR="00000000" w:rsidRPr="00C15AA4" w:rsidP="009D1680">
      <w:pPr>
        <w:pStyle w:val="BodyText"/>
      </w:pPr>
      <w:r w:rsidRPr="00C15AA4">
        <w:t xml:space="preserve">Supersedes and is not equivalent to PSPREG012 Gather information through interviews. </w:t>
      </w:r>
    </w:p>
    <w:p w:rsidR="00000000" w:rsidRPr="00C15AA4" w:rsidP="00C15AA4">
      <w:pPr>
        <w:pStyle w:val="Heading1"/>
      </w:pPr>
      <w:bookmarkStart w:id="2" w:name="O_1216979"/>
      <w:bookmarkEnd w:id="2"/>
      <w:r w:rsidRPr="00C15AA4">
        <w:t>Application</w:t>
      </w:r>
    </w:p>
    <w:p w:rsidR="00000000" w:rsidRPr="00C15AA4" w:rsidP="009D1680">
      <w:pPr>
        <w:pStyle w:val="BodyText"/>
      </w:pPr>
      <w:r w:rsidRPr="00C15AA4">
        <w:t>This unit describes the performance outcomes, skills and knowledge required to gather information through int</w:t>
      </w:r>
      <w:r w:rsidRPr="00C15AA4">
        <w:t xml:space="preserve">erviews. </w:t>
      </w:r>
    </w:p>
    <w:p w:rsidR="00000000" w:rsidRPr="00C15AA4" w:rsidP="009D1680">
      <w:pPr>
        <w:pStyle w:val="BodyText"/>
      </w:pPr>
      <w:r w:rsidRPr="00C15AA4">
        <w:t xml:space="preserve">This unit applies to those working in regulatory roles. </w:t>
      </w:r>
    </w:p>
    <w:p w:rsidR="00000000" w:rsidRPr="00C15AA4" w:rsidP="009D1680">
      <w:pPr>
        <w:pStyle w:val="BodyText"/>
      </w:pPr>
      <w:r w:rsidRPr="00C15AA4">
        <w:t>The skills in this unit must be applied in accordance with Commonwealth and State or Territory legislation, Australian standards and industry codes of practice.</w:t>
      </w:r>
    </w:p>
    <w:p w:rsidR="00000000" w:rsidRPr="00C15AA4" w:rsidP="009D1680">
      <w:pPr>
        <w:pStyle w:val="BodyText"/>
      </w:pPr>
      <w:r w:rsidRPr="00C15AA4">
        <w:t>No occupational licensing, c</w:t>
      </w:r>
      <w:r w:rsidRPr="00C15AA4">
        <w:t>ertification or specific legislative requirements apply to this unit at the time of publication.</w:t>
      </w:r>
    </w:p>
    <w:p w:rsidR="00000000" w:rsidRPr="00C15AA4" w:rsidP="00C15AA4">
      <w:pPr>
        <w:pStyle w:val="Heading1"/>
      </w:pPr>
      <w:bookmarkStart w:id="3" w:name="O_1216980"/>
      <w:bookmarkEnd w:id="3"/>
      <w:r w:rsidRPr="00C15AA4">
        <w:t>Pre-requisite Unit</w:t>
      </w:r>
    </w:p>
    <w:p w:rsidR="00000000" w:rsidRPr="00C15AA4" w:rsidP="009D1680">
      <w:pPr>
        <w:pStyle w:val="BodyText"/>
      </w:pPr>
      <w:r w:rsidRPr="00C15AA4">
        <w:t xml:space="preserve">Nil </w:t>
      </w:r>
    </w:p>
    <w:p w:rsidR="00000000" w:rsidRPr="00C15AA4" w:rsidP="00C15AA4">
      <w:pPr>
        <w:pStyle w:val="Heading1"/>
      </w:pPr>
      <w:bookmarkStart w:id="4" w:name="O_1216981"/>
      <w:bookmarkEnd w:id="4"/>
      <w:r w:rsidRPr="00C15AA4">
        <w:t>Competency Field</w:t>
      </w:r>
    </w:p>
    <w:p w:rsidR="00000000" w:rsidRPr="00C15AA4" w:rsidP="009D1680">
      <w:pPr>
        <w:pStyle w:val="BodyText"/>
      </w:pPr>
      <w:r w:rsidRPr="00C15AA4">
        <w:t>Regulatory</w:t>
      </w:r>
    </w:p>
    <w:p w:rsidR="00000000" w:rsidRPr="00C15AA4" w:rsidP="00C15AA4">
      <w:pPr>
        <w:pStyle w:val="Heading1"/>
      </w:pPr>
      <w:bookmarkStart w:id="5" w:name="O_1216983"/>
      <w:bookmarkEnd w:id="5"/>
      <w:r w:rsidRPr="00C15A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BodyText"/>
            </w:pPr>
            <w:r w:rsidRPr="00C15AA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BodyText"/>
              <w:rPr>
                <w:lang w:val="en-NZ"/>
              </w:rPr>
            </w:pPr>
            <w:r w:rsidRPr="00C15AA4">
              <w:rPr>
                <w:rStyle w:val="SpecialBold"/>
              </w:rPr>
              <w:t>PERFORM</w:t>
            </w:r>
            <w:r w:rsidRPr="00C15AA4">
              <w:rPr>
                <w:rStyle w:val="SpecialBold"/>
              </w:rPr>
              <w:t>ANCE</w:t>
            </w:r>
            <w:r w:rsidRPr="00C15AA4">
              <w:t xml:space="preserve"> </w:t>
            </w:r>
            <w:r w:rsidRPr="00C15AA4">
              <w:rPr>
                <w:rStyle w:val="SpecialBold"/>
              </w:rPr>
              <w:t>CRITERIA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BodyText"/>
            </w:pPr>
            <w:r w:rsidRPr="00C15AA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BodyText"/>
              <w:rPr>
                <w:lang w:val="en-NZ"/>
              </w:rPr>
            </w:pPr>
            <w:r w:rsidRPr="00C15A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List"/>
              <w:rPr>
                <w:lang w:val="en-NZ"/>
              </w:rPr>
            </w:pPr>
            <w:r w:rsidRPr="00C15AA4">
              <w:t>1.  Prepare for 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List"/>
            </w:pPr>
            <w:r w:rsidRPr="00C15AA4">
              <w:t>1.1. Determine the need for an interview and establish the context and requirements.</w:t>
            </w:r>
          </w:p>
          <w:p w:rsidR="00000000" w:rsidRPr="00C15AA4" w:rsidP="00C15AA4">
            <w:pPr>
              <w:pStyle w:val="List"/>
            </w:pPr>
            <w:r w:rsidRPr="00C15AA4">
              <w:t>1.2. Plan interview to ensure desired outcomes are achieved.</w:t>
            </w:r>
          </w:p>
          <w:p w:rsidR="00000000" w:rsidRPr="00C15AA4" w:rsidP="00C15AA4">
            <w:pPr>
              <w:pStyle w:val="List"/>
            </w:pPr>
            <w:r w:rsidRPr="00C15AA4">
              <w:t>1.3. Make interview arrangements.</w:t>
            </w:r>
          </w:p>
          <w:p w:rsidR="00000000" w:rsidRPr="00C15AA4" w:rsidP="00C15AA4">
            <w:pPr>
              <w:pStyle w:val="List"/>
            </w:pPr>
            <w:r w:rsidRPr="00C15AA4">
              <w:t>1.4. Prepare materials to be used during the interview.</w:t>
            </w:r>
          </w:p>
          <w:p w:rsidR="00000000" w:rsidP="00C15AA4">
            <w:pPr>
              <w:pStyle w:val="List"/>
              <w:rPr>
                <w:lang w:val="en-NZ"/>
              </w:rPr>
            </w:pPr>
            <w:r w:rsidRPr="00C15AA4">
              <w:t xml:space="preserve">1.5. Seek advice on </w:t>
            </w:r>
            <w:r w:rsidRPr="00C15AA4">
              <w:t>legislative or administrative issues relating to the conduct of the interview.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List"/>
              <w:rPr>
                <w:lang w:val="en-NZ"/>
              </w:rPr>
            </w:pPr>
            <w:r w:rsidRPr="00C15AA4">
              <w:t>2.  Conduct 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List"/>
            </w:pPr>
            <w:r w:rsidRPr="00C15AA4">
              <w:t>2.1. Commence the interview following organisational protocols and comply with legislative requirements.</w:t>
            </w:r>
          </w:p>
          <w:p w:rsidR="00000000" w:rsidRPr="00C15AA4" w:rsidP="00C15AA4">
            <w:pPr>
              <w:pStyle w:val="List"/>
            </w:pPr>
            <w:r w:rsidRPr="00C15AA4">
              <w:t>2.2. Conduct interview in a planned manner, with</w:t>
            </w:r>
            <w:r w:rsidRPr="00C15AA4">
              <w:t xml:space="preserve"> the sequence evident to others who may use the outcomes.</w:t>
            </w:r>
          </w:p>
          <w:p w:rsidR="00000000" w:rsidRPr="00C15AA4" w:rsidP="00C15AA4">
            <w:pPr>
              <w:pStyle w:val="List"/>
            </w:pPr>
            <w:r w:rsidRPr="00C15AA4">
              <w:t>2.3. Select and use questions that are relevant, comprehensive, appropriate to the situation and the interviewee and adhere to the rules of evidence.</w:t>
            </w:r>
          </w:p>
          <w:p w:rsidR="00000000" w:rsidRPr="00C15AA4" w:rsidP="00C15AA4">
            <w:pPr>
              <w:pStyle w:val="List"/>
            </w:pPr>
            <w:r w:rsidRPr="00C15AA4">
              <w:t>2.4. Use problem solving skills to test, compare</w:t>
            </w:r>
            <w:r w:rsidRPr="00C15AA4">
              <w:t xml:space="preserve"> and contrast information as it is provided to influence the direction of further questions.</w:t>
            </w:r>
          </w:p>
          <w:p w:rsidR="00000000" w:rsidRPr="00C15AA4" w:rsidP="00C15AA4">
            <w:pPr>
              <w:pStyle w:val="List"/>
            </w:pPr>
            <w:r w:rsidRPr="00C15AA4">
              <w:t>2.5. Record information according to organisational procedures.</w:t>
            </w:r>
          </w:p>
          <w:p w:rsidR="00000000" w:rsidP="00C15AA4">
            <w:pPr>
              <w:pStyle w:val="List"/>
              <w:rPr>
                <w:lang w:val="en-NZ"/>
              </w:rPr>
            </w:pPr>
            <w:r w:rsidRPr="00C15AA4">
              <w:t>2.6. Maintain personal conduct, following organisational and legal requirements.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List"/>
              <w:rPr>
                <w:lang w:val="en-NZ"/>
              </w:rPr>
            </w:pPr>
            <w:r w:rsidRPr="00C15AA4">
              <w:t>3.  Review and correlate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List"/>
            </w:pPr>
            <w:r w:rsidRPr="00C15AA4">
              <w:t>3.1. Review and clarify information to ensure its relevance and sufficiency prior to concluding the interview.</w:t>
            </w:r>
          </w:p>
          <w:p w:rsidR="00000000" w:rsidRPr="00C15AA4" w:rsidP="00C15AA4">
            <w:pPr>
              <w:pStyle w:val="List"/>
            </w:pPr>
            <w:r w:rsidRPr="00C15AA4">
              <w:t>3.2. Transcribe information and handle sensitive information appropriately.</w:t>
            </w:r>
          </w:p>
          <w:p w:rsidR="00000000" w:rsidRPr="00C15AA4" w:rsidP="00C15AA4">
            <w:pPr>
              <w:pStyle w:val="List"/>
            </w:pPr>
            <w:r w:rsidRPr="00C15AA4">
              <w:t xml:space="preserve">3.3. Conduct detailed analysis </w:t>
            </w:r>
            <w:r w:rsidRPr="00C15AA4">
              <w:t>and identify and note incomplete and irregular information or follow up in accordance with the nature of the interview.</w:t>
            </w:r>
          </w:p>
          <w:p w:rsidR="00000000" w:rsidRPr="00C15AA4" w:rsidP="00C15AA4">
            <w:pPr>
              <w:pStyle w:val="List"/>
            </w:pPr>
            <w:r w:rsidRPr="00C15AA4">
              <w:t>3.4. Confirm behavioural characteristics of significance to the purpose of the interview.</w:t>
            </w:r>
          </w:p>
          <w:p w:rsidR="00000000" w:rsidRPr="00C15AA4" w:rsidP="00C15AA4">
            <w:pPr>
              <w:pStyle w:val="List"/>
            </w:pPr>
            <w:r w:rsidRPr="00C15AA4">
              <w:t>3.5. Undertake post-interview activities.</w:t>
            </w:r>
          </w:p>
        </w:tc>
      </w:tr>
    </w:tbl>
    <w:p w:rsidR="00000000" w:rsidRPr="00C15AA4" w:rsidP="00C15AA4">
      <w:pPr>
        <w:pStyle w:val="BodyText"/>
      </w:pPr>
    </w:p>
    <w:p w:rsidR="00000000" w:rsidRPr="00C15AA4" w:rsidP="00C15AA4">
      <w:pPr>
        <w:pStyle w:val="AllowPageBreak"/>
      </w:pPr>
    </w:p>
    <w:p w:rsidR="00000000" w:rsidRPr="00C15AA4" w:rsidP="00C15AA4">
      <w:pPr>
        <w:pStyle w:val="Heading1"/>
      </w:pPr>
      <w:bookmarkStart w:id="6" w:name="O_1216984"/>
      <w:bookmarkEnd w:id="6"/>
      <w:r w:rsidRPr="00C15A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BodyText"/>
              <w:rPr>
                <w:lang w:val="en-NZ"/>
              </w:rPr>
            </w:pPr>
            <w:r w:rsidRPr="00C15AA4">
              <w:t>Foundation skills essential to performance in this unit, but not explicit in the performance criteria are listed here, along with a brief context statement.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BodyText"/>
            </w:pPr>
            <w:r w:rsidRPr="00C15AA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BodyText"/>
              <w:rPr>
                <w:lang w:val="en-NZ"/>
              </w:rPr>
            </w:pPr>
            <w:r w:rsidRPr="00C15AA4">
              <w:rPr>
                <w:rStyle w:val="SpecialBold"/>
              </w:rPr>
              <w:t>DESCRIPTION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BodyText"/>
              <w:rPr>
                <w:lang w:val="en-NZ"/>
              </w:rPr>
            </w:pPr>
            <w:r w:rsidRPr="00C15AA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ListBullet"/>
              <w:rPr>
                <w:lang w:val="en-NZ"/>
              </w:rPr>
            </w:pPr>
            <w:r w:rsidRPr="00C15AA4">
              <w:t>prepare interview documentation with accuracy of expression and formality in structure and format.</w:t>
            </w:r>
          </w:p>
        </w:tc>
      </w:tr>
      <w:tr w:rsidTr="00C15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AA4">
            <w:pPr>
              <w:pStyle w:val="BodyText"/>
              <w:rPr>
                <w:lang w:val="en-NZ"/>
              </w:rPr>
            </w:pPr>
            <w:r w:rsidRPr="00C15AA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AA4" w:rsidP="00C15AA4">
            <w:pPr>
              <w:pStyle w:val="ListBullet"/>
            </w:pPr>
            <w:r w:rsidRPr="00C15AA4">
              <w:t>engage in exchanges of sometimes complex information.</w:t>
            </w:r>
          </w:p>
        </w:tc>
      </w:tr>
    </w:tbl>
    <w:p w:rsidR="00000000" w:rsidRPr="00C15AA4" w:rsidP="00C15AA4">
      <w:pPr>
        <w:pStyle w:val="BodyText"/>
      </w:pPr>
    </w:p>
    <w:p w:rsidR="00000000" w:rsidRPr="00C15AA4" w:rsidP="00C15AA4">
      <w:pPr>
        <w:pStyle w:val="AllowPageBreak"/>
      </w:pPr>
    </w:p>
    <w:p w:rsidR="00000000" w:rsidRPr="00C15AA4" w:rsidP="00C15AA4">
      <w:pPr>
        <w:pStyle w:val="Heading1"/>
      </w:pPr>
      <w:bookmarkStart w:id="7" w:name="O_1216986"/>
      <w:bookmarkEnd w:id="7"/>
      <w:r w:rsidRPr="00C15AA4">
        <w:t>Unit Mapping Information</w:t>
      </w:r>
    </w:p>
    <w:p w:rsidR="00000000" w:rsidRPr="00C15AA4" w:rsidP="009D1680">
      <w:pPr>
        <w:pStyle w:val="BodyText"/>
      </w:pPr>
      <w:r w:rsidRPr="00C15AA4">
        <w:t xml:space="preserve">Supersedes and is not equivalent to PSPREG012 Gather information through interviews. </w:t>
      </w:r>
    </w:p>
    <w:p w:rsidR="00000000" w:rsidRPr="00C15AA4" w:rsidP="00C15AA4">
      <w:pPr>
        <w:pStyle w:val="Heading1"/>
      </w:pPr>
      <w:bookmarkStart w:id="8" w:name="O_1216993"/>
      <w:bookmarkEnd w:id="8"/>
      <w:r w:rsidRPr="00C15AA4">
        <w:t>Links</w:t>
      </w:r>
    </w:p>
    <w:p w:rsidR="00000000" w:rsidRPr="00C15AA4" w:rsidP="009D1680">
      <w:pPr>
        <w:pStyle w:val="BodyText"/>
      </w:pPr>
      <w:r w:rsidRPr="00C15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263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5AA4" w:rsidP="009D1680">
      <w:pPr>
        <w:pStyle w:val="BodyText"/>
        <w:sectPr w:rsidSect="00C15A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5AA4" w:rsidP="00C15AA4">
      <w:pPr>
        <w:pStyle w:val="SuperHeading"/>
      </w:pPr>
      <w:r w:rsidRPr="00C15AA4">
        <w:t>Assessment Requirements for PSPREG039 Gather information through interviews</w:t>
      </w:r>
    </w:p>
    <w:p w:rsidR="00000000" w:rsidRPr="00C15AA4" w:rsidP="00C15AA4">
      <w:pPr>
        <w:pStyle w:val="Heading1"/>
      </w:pPr>
      <w:bookmarkStart w:id="9" w:name="O_1216988"/>
      <w:bookmarkEnd w:id="9"/>
      <w:r w:rsidRPr="00C15AA4">
        <w:t>Modification History</w:t>
      </w:r>
    </w:p>
    <w:p w:rsidR="00000000" w:rsidRPr="00C15AA4" w:rsidP="009D1680">
      <w:pPr>
        <w:pStyle w:val="BodyText"/>
      </w:pPr>
      <w:r w:rsidRPr="00C15AA4">
        <w:t xml:space="preserve">Supersedes and is not equivalent to PSPREG012 Gather information through interviews. </w:t>
      </w:r>
    </w:p>
    <w:p w:rsidR="00000000" w:rsidRPr="00C15AA4" w:rsidP="00C15AA4">
      <w:pPr>
        <w:pStyle w:val="Heading1"/>
      </w:pPr>
      <w:bookmarkStart w:id="10" w:name="O_1216989"/>
      <w:bookmarkEnd w:id="10"/>
      <w:r w:rsidRPr="00C15AA4">
        <w:t>Performance Evidence</w:t>
      </w:r>
    </w:p>
    <w:p w:rsidR="00000000" w:rsidRPr="00C15AA4" w:rsidP="009D1680">
      <w:pPr>
        <w:pStyle w:val="BodyText"/>
      </w:pPr>
      <w:r w:rsidRPr="00C15AA4">
        <w:t>Evidence of the ability to complete tasks outlined in elements and performance criteria of this unit in the context of the job role, and on at least two occasions:</w:t>
      </w:r>
    </w:p>
    <w:p w:rsidR="00000000" w:rsidRPr="00C15AA4" w:rsidP="00C15AA4">
      <w:pPr>
        <w:pStyle w:val="ListBullet"/>
      </w:pPr>
      <w:r w:rsidRPr="00C15AA4">
        <w:t>use interviewing techniques and vary style and language structure to suit situation and interviewee(s)</w:t>
      </w:r>
    </w:p>
    <w:p w:rsidR="00000000" w:rsidRPr="00C15AA4" w:rsidP="00C15AA4">
      <w:pPr>
        <w:pStyle w:val="ListBullet"/>
      </w:pPr>
      <w:r w:rsidRPr="00C15AA4">
        <w:t>use techniques to deal with difficult interview situations</w:t>
      </w:r>
    </w:p>
    <w:p w:rsidR="00000000" w:rsidRPr="00C15AA4" w:rsidP="00C15AA4">
      <w:pPr>
        <w:pStyle w:val="ListBullet"/>
      </w:pPr>
      <w:r w:rsidRPr="00C15AA4">
        <w:t xml:space="preserve">use communication techniques, including establishing rapport, listening, probing, reflecting, </w:t>
      </w:r>
      <w:r w:rsidRPr="00C15AA4">
        <w:t>negotiation, conflict resolution</w:t>
      </w:r>
    </w:p>
    <w:p w:rsidR="00000000" w:rsidRPr="00C15AA4" w:rsidP="00C15AA4">
      <w:pPr>
        <w:pStyle w:val="ListBullet"/>
      </w:pPr>
      <w:r w:rsidRPr="00C15AA4">
        <w:t>use critical analysis, evaluation and deductive reasoning</w:t>
      </w:r>
    </w:p>
    <w:p w:rsidR="00000000" w:rsidRPr="00C15AA4" w:rsidP="00C15AA4">
      <w:pPr>
        <w:pStyle w:val="ListBullet"/>
      </w:pPr>
      <w:r w:rsidRPr="00C15AA4">
        <w:t>use problem solving and decision making related to interviewing</w:t>
      </w:r>
    </w:p>
    <w:p w:rsidR="00000000" w:rsidRPr="00C15AA4" w:rsidP="00C15AA4">
      <w:pPr>
        <w:pStyle w:val="ListBullet"/>
      </w:pPr>
      <w:r w:rsidRPr="00C15AA4">
        <w:t>use judgment, to test the veracity of information and vary questions and interviewing techniques to s</w:t>
      </w:r>
      <w:r w:rsidRPr="00C15AA4">
        <w:t>uit</w:t>
      </w:r>
    </w:p>
    <w:p w:rsidR="00000000" w:rsidRPr="00C15AA4" w:rsidP="00C15AA4">
      <w:pPr>
        <w:pStyle w:val="ListBullet"/>
      </w:pPr>
      <w:r w:rsidRPr="00C15AA4">
        <w:t xml:space="preserve">complete post-interview requirements in according to organisational requirements. </w:t>
      </w:r>
    </w:p>
    <w:p w:rsidR="00000000" w:rsidRPr="00C15AA4" w:rsidP="00C15AA4">
      <w:pPr>
        <w:pStyle w:val="AllowPageBreak"/>
      </w:pPr>
    </w:p>
    <w:p w:rsidR="00000000" w:rsidRPr="00C15AA4" w:rsidP="00C15AA4">
      <w:pPr>
        <w:pStyle w:val="Heading1"/>
      </w:pPr>
      <w:bookmarkStart w:id="11" w:name="O_1216990"/>
      <w:bookmarkEnd w:id="11"/>
      <w:r w:rsidRPr="00C15AA4">
        <w:t>Knowledge Evidence</w:t>
      </w:r>
    </w:p>
    <w:p w:rsidR="00000000" w:rsidRPr="00C15AA4" w:rsidP="009D1680">
      <w:pPr>
        <w:pStyle w:val="BodyText"/>
      </w:pPr>
      <w:r w:rsidRPr="00C15AA4">
        <w:t>Demonstrated knowledge required to complete the tasks outlined in elements and performance criteria of this unit:</w:t>
      </w:r>
    </w:p>
    <w:p w:rsidR="00000000" w:rsidRPr="00C15AA4" w:rsidP="00C15AA4">
      <w:pPr>
        <w:pStyle w:val="ListBullet"/>
      </w:pPr>
      <w:r w:rsidRPr="00C15AA4">
        <w:t>legislation relating to interviewing, including, privacy, ethics, confidentiality and freedom of information</w:t>
      </w:r>
    </w:p>
    <w:p w:rsidR="00000000" w:rsidRPr="00C15AA4" w:rsidP="00C15AA4">
      <w:pPr>
        <w:pStyle w:val="ListBullet"/>
      </w:pPr>
      <w:r w:rsidRPr="00C15AA4">
        <w:t>organisational policies, procedures and guidelines for interviews</w:t>
      </w:r>
    </w:p>
    <w:p w:rsidR="00000000" w:rsidRPr="00C15AA4" w:rsidP="00C15AA4">
      <w:pPr>
        <w:pStyle w:val="ListBullet"/>
      </w:pPr>
      <w:r w:rsidRPr="00C15AA4">
        <w:t>questioning techniques</w:t>
      </w:r>
    </w:p>
    <w:p w:rsidR="00000000" w:rsidRPr="00C15AA4" w:rsidP="00C15AA4">
      <w:pPr>
        <w:pStyle w:val="ListBullet"/>
      </w:pPr>
      <w:r w:rsidRPr="00C15AA4">
        <w:t>legal and ethical considerations for conducting interviews</w:t>
      </w:r>
    </w:p>
    <w:p w:rsidR="00000000" w:rsidRPr="00C15AA4" w:rsidP="00C15AA4">
      <w:pPr>
        <w:pStyle w:val="ListBullet"/>
      </w:pPr>
      <w:r w:rsidRPr="00C15AA4">
        <w:t>cultural awareness in the context of interviewing</w:t>
      </w:r>
    </w:p>
    <w:p w:rsidR="00000000" w:rsidRPr="00C15AA4" w:rsidP="00C15AA4">
      <w:pPr>
        <w:pStyle w:val="ListBullet"/>
      </w:pPr>
      <w:r w:rsidRPr="00C15AA4">
        <w:t>procedures for using interpreters</w:t>
      </w:r>
    </w:p>
    <w:p w:rsidR="00000000" w:rsidRPr="00C15AA4" w:rsidP="00C15AA4">
      <w:pPr>
        <w:pStyle w:val="ListBullet"/>
      </w:pPr>
      <w:r w:rsidRPr="00C15AA4">
        <w:t>legal and organisational requirements for documentation</w:t>
      </w:r>
    </w:p>
    <w:p w:rsidR="00000000" w:rsidRPr="00C15AA4" w:rsidP="00C15AA4">
      <w:pPr>
        <w:pStyle w:val="ListBullet"/>
      </w:pPr>
      <w:r w:rsidRPr="00C15AA4">
        <w:t>legal requirements for the recording of information.</w:t>
      </w:r>
    </w:p>
    <w:p w:rsidR="00000000" w:rsidRPr="00C15AA4" w:rsidP="00C15AA4">
      <w:pPr>
        <w:pStyle w:val="AllowPageBreak"/>
      </w:pPr>
    </w:p>
    <w:p w:rsidR="00000000" w:rsidRPr="00C15AA4" w:rsidP="00C15AA4">
      <w:pPr>
        <w:pStyle w:val="Heading1"/>
      </w:pPr>
      <w:bookmarkStart w:id="12" w:name="O_1216991"/>
      <w:bookmarkEnd w:id="12"/>
      <w:r w:rsidRPr="00C15AA4">
        <w:t>Assessment Conditions</w:t>
      </w:r>
    </w:p>
    <w:p w:rsidR="00000000" w:rsidRPr="00C15AA4" w:rsidP="009D1680">
      <w:pPr>
        <w:pStyle w:val="BodyText"/>
      </w:pPr>
      <w:r w:rsidRPr="00C15AA4">
        <w:t>Skills must be demons</w:t>
      </w:r>
      <w:r w:rsidRPr="00C15AA4">
        <w:t xml:space="preserve">trated in the workplace or in a simulated environment that reflects workplace conditions. </w:t>
      </w:r>
    </w:p>
    <w:p w:rsidR="00000000" w:rsidRPr="00C15AA4" w:rsidP="009D1680">
      <w:pPr>
        <w:pStyle w:val="BodyText"/>
      </w:pPr>
      <w:r w:rsidRPr="00C15AA4">
        <w:t>Assessment must ensure access to:</w:t>
      </w:r>
    </w:p>
    <w:p w:rsidR="00000000" w:rsidRPr="00C15AA4" w:rsidP="00C15AA4">
      <w:pPr>
        <w:pStyle w:val="ListBullet"/>
      </w:pPr>
      <w:r w:rsidRPr="00C15AA4">
        <w:t xml:space="preserve">legislation relating to interviewing including, privacy, ethics, confidentiality and freedom of information </w:t>
      </w:r>
    </w:p>
    <w:p w:rsidR="00000000" w:rsidRPr="00C15AA4" w:rsidP="00C15AA4">
      <w:pPr>
        <w:pStyle w:val="ListBullet"/>
      </w:pPr>
      <w:r w:rsidRPr="00C15AA4">
        <w:t>organisational polici</w:t>
      </w:r>
      <w:r w:rsidRPr="00C15AA4">
        <w:t xml:space="preserve">es, procedures and guidelines relating to gathering information through interviews </w:t>
      </w:r>
    </w:p>
    <w:p w:rsidR="00000000" w:rsidRPr="00C15AA4" w:rsidP="00C15AA4">
      <w:pPr>
        <w:pStyle w:val="ListBullet"/>
      </w:pPr>
      <w:r w:rsidRPr="00C15AA4">
        <w:t>resources and equipment of the working environment.</w:t>
      </w:r>
    </w:p>
    <w:p w:rsidR="00000000" w:rsidRPr="00C15AA4" w:rsidP="009D1680">
      <w:pPr>
        <w:pStyle w:val="BodyText"/>
      </w:pPr>
      <w:r w:rsidRPr="00C15AA4">
        <w:t>Assessors must satisfy the Standards for Registered Training Organisations’ requirements for assessors.</w:t>
      </w:r>
    </w:p>
    <w:p w:rsidR="00000000" w:rsidRPr="00C15AA4" w:rsidP="00C15AA4">
      <w:pPr>
        <w:pStyle w:val="Heading1"/>
      </w:pPr>
      <w:bookmarkStart w:id="13" w:name="O_1216994"/>
      <w:bookmarkEnd w:id="13"/>
      <w:r w:rsidRPr="00C15AA4">
        <w:t>Links</w:t>
      </w:r>
    </w:p>
    <w:p w:rsidR="00000000" w:rsidRPr="00C15AA4" w:rsidP="009D1680">
      <w:pPr>
        <w:pStyle w:val="BodyText"/>
      </w:pPr>
      <w:r w:rsidRPr="00C15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263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5AA4" w:rsidP="00C15AA4"/>
    <w:sectPr w:rsidSect="00C15A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 w:rsidRPr="009D1680" w:rsidP="009D1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80" w:rsidP="00C15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680" w:rsidP="00C15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1680" w:rsidP="00C15A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 w:rsidP="00C15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680">
      <w:t>Approved</w:t>
    </w:r>
    <w:r w:rsidR="009D16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6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680">
      <w:rPr>
        <w:noProof/>
      </w:rPr>
      <w:t>4</w:t>
    </w:r>
    <w:r>
      <w:rPr>
        <w:noProof/>
      </w:rPr>
      <w:fldChar w:fldCharType="end"/>
    </w:r>
  </w:p>
  <w:p w:rsidR="00C15AA4" w:rsidP="00C15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6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680">
      <w:t>Public Skills Australia</w:t>
    </w:r>
    <w:r w:rsidR="009D1680">
      <w:fldChar w:fldCharType="end"/>
    </w:r>
  </w:p>
  <w:p w:rsidR="00C15AA4" w:rsidP="00C15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AA4" w:rsidRPr="009D1680" w:rsidP="009D1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680" w:rsidRPr="002D2AF8" w:rsidP="00C15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PSPREG039 Gather information through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1680" w:rsidP="00C15A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A4" w:rsidRPr="002D2AF8" w:rsidP="00C15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680">
      <w:t>PSPREG039 Gather information through interviews</w:t>
    </w:r>
    <w:r w:rsidR="009D16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680">
      <w:rPr>
        <w:noProof/>
      </w:rPr>
      <w:t>1 March 2025</w:t>
    </w:r>
    <w:r>
      <w:fldChar w:fldCharType="end"/>
    </w:r>
  </w:p>
  <w:p w:rsidR="00C15AA4" w:rsidP="00C15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08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C6B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AA4"/>
  </w:style>
  <w:style w:type="character" w:customStyle="1" w:styleId="Heading1Char">
    <w:name w:val="Heading 1 Char"/>
    <w:basedOn w:val="DefaultParagraphFont"/>
    <w:link w:val="Heading1"/>
    <w:rsid w:val="00C15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A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5A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A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5AA4"/>
    <w:rPr>
      <w:b/>
      <w:spacing w:val="0"/>
    </w:rPr>
  </w:style>
  <w:style w:type="character" w:styleId="Emphasis">
    <w:name w:val="Emphasis"/>
    <w:basedOn w:val="DefaultParagraphFont"/>
    <w:qFormat/>
    <w:rsid w:val="00C15AA4"/>
    <w:rPr>
      <w:i/>
    </w:rPr>
  </w:style>
  <w:style w:type="paragraph" w:customStyle="1" w:styleId="SuperHeading">
    <w:name w:val="SuperHeading"/>
    <w:basedOn w:val="Normal"/>
    <w:rsid w:val="00C15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A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5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A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A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AA4"/>
  </w:style>
  <w:style w:type="paragraph" w:styleId="TableofFigures">
    <w:name w:val="table of figures"/>
    <w:basedOn w:val="Normal"/>
    <w:next w:val="Normal"/>
    <w:semiHidden/>
    <w:rsid w:val="00C15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A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AA4"/>
    <w:rPr>
      <w:rFonts w:ascii="Wingdings" w:hAnsi="Wingdings"/>
    </w:rPr>
  </w:style>
  <w:style w:type="paragraph" w:customStyle="1" w:styleId="TableHeading">
    <w:name w:val="Table Heading"/>
    <w:basedOn w:val="HeadingBase"/>
    <w:rsid w:val="00C15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AA4"/>
    <w:rPr>
      <w:color w:val="0033CC"/>
      <w:u w:val="none"/>
    </w:rPr>
  </w:style>
  <w:style w:type="paragraph" w:customStyle="1" w:styleId="BodyTextRight">
    <w:name w:val="Body Text Right"/>
    <w:basedOn w:val="BodyText"/>
    <w:rsid w:val="00C15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A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AA4"/>
    <w:rPr>
      <w:sz w:val="32"/>
    </w:rPr>
  </w:style>
  <w:style w:type="paragraph" w:customStyle="1" w:styleId="HeadingProcedure">
    <w:name w:val="Heading Procedure"/>
    <w:basedOn w:val="HeadingBase"/>
    <w:next w:val="Normal"/>
    <w:rsid w:val="00C15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AA4"/>
    <w:pPr>
      <w:spacing w:before="60" w:after="60"/>
    </w:pPr>
  </w:style>
  <w:style w:type="paragraph" w:styleId="ListContinue">
    <w:name w:val="List Continue"/>
    <w:basedOn w:val="List"/>
    <w:rsid w:val="00C15AA4"/>
    <w:pPr>
      <w:ind w:firstLine="0"/>
    </w:pPr>
  </w:style>
  <w:style w:type="paragraph" w:customStyle="1" w:styleId="ListNote">
    <w:name w:val="List Note"/>
    <w:basedOn w:val="List"/>
    <w:rsid w:val="00C15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AA4"/>
    <w:rPr>
      <w:rFonts w:ascii="Courier New" w:hAnsi="Courier New"/>
    </w:rPr>
  </w:style>
  <w:style w:type="paragraph" w:customStyle="1" w:styleId="NoteBullet">
    <w:name w:val="Note Bullet"/>
    <w:basedOn w:val="Note"/>
    <w:rsid w:val="00C15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A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AA4"/>
    <w:rPr>
      <w:b/>
      <w:smallCaps/>
    </w:rPr>
  </w:style>
  <w:style w:type="paragraph" w:customStyle="1" w:styleId="TableListNumber">
    <w:name w:val="Table List Number"/>
    <w:basedOn w:val="ListNumber"/>
    <w:rsid w:val="00C15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AA4"/>
    <w:pPr>
      <w:numPr>
        <w:numId w:val="8"/>
      </w:numPr>
    </w:pPr>
  </w:style>
  <w:style w:type="paragraph" w:customStyle="1" w:styleId="ListAlpha2">
    <w:name w:val="List Alpha 2"/>
    <w:basedOn w:val="List2"/>
    <w:rsid w:val="00C15AA4"/>
    <w:pPr>
      <w:numPr>
        <w:numId w:val="7"/>
      </w:numPr>
    </w:pPr>
  </w:style>
  <w:style w:type="paragraph" w:styleId="List2">
    <w:name w:val="List 2"/>
    <w:basedOn w:val="BodyText"/>
    <w:rsid w:val="00C15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A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A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AA4"/>
    <w:pPr>
      <w:numPr>
        <w:numId w:val="3"/>
      </w:numPr>
    </w:pPr>
  </w:style>
  <w:style w:type="paragraph" w:styleId="ListContinue2">
    <w:name w:val="List Continue 2"/>
    <w:basedOn w:val="List2"/>
    <w:rsid w:val="00C15AA4"/>
    <w:pPr>
      <w:ind w:firstLine="0"/>
    </w:pPr>
  </w:style>
  <w:style w:type="paragraph" w:styleId="ListContinue3">
    <w:name w:val="List Continue 3"/>
    <w:basedOn w:val="List3"/>
    <w:rsid w:val="00C15AA4"/>
    <w:pPr>
      <w:ind w:left="1021" w:firstLine="0"/>
    </w:pPr>
  </w:style>
  <w:style w:type="paragraph" w:styleId="ListContinue4">
    <w:name w:val="List Continue 4"/>
    <w:basedOn w:val="List4"/>
    <w:rsid w:val="00C15AA4"/>
    <w:pPr>
      <w:ind w:firstLine="0"/>
    </w:pPr>
  </w:style>
  <w:style w:type="paragraph" w:styleId="ListContinue5">
    <w:name w:val="List Continue 5"/>
    <w:basedOn w:val="List5"/>
    <w:rsid w:val="00C15AA4"/>
    <w:pPr>
      <w:ind w:firstLine="0"/>
    </w:pPr>
  </w:style>
  <w:style w:type="paragraph" w:styleId="ListNumber3">
    <w:name w:val="List Number 3"/>
    <w:basedOn w:val="List3"/>
    <w:rsid w:val="00C15AA4"/>
    <w:pPr>
      <w:numPr>
        <w:numId w:val="4"/>
      </w:numPr>
    </w:pPr>
  </w:style>
  <w:style w:type="paragraph" w:styleId="ListNumber4">
    <w:name w:val="List Number 4"/>
    <w:basedOn w:val="List4"/>
    <w:rsid w:val="00C15AA4"/>
    <w:pPr>
      <w:numPr>
        <w:numId w:val="5"/>
      </w:numPr>
    </w:pPr>
  </w:style>
  <w:style w:type="paragraph" w:styleId="ListNumber5">
    <w:name w:val="List Number 5"/>
    <w:basedOn w:val="List5"/>
    <w:rsid w:val="00C15AA4"/>
    <w:pPr>
      <w:numPr>
        <w:numId w:val="6"/>
      </w:numPr>
    </w:pPr>
  </w:style>
  <w:style w:type="paragraph" w:styleId="BlockText">
    <w:name w:val="Block Text"/>
    <w:basedOn w:val="Normal"/>
    <w:rsid w:val="00C15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AA4"/>
    <w:rPr>
      <w:sz w:val="16"/>
      <w:vertAlign w:val="superscript"/>
    </w:rPr>
  </w:style>
  <w:style w:type="character" w:customStyle="1" w:styleId="Symbols">
    <w:name w:val="Symbols"/>
    <w:basedOn w:val="DefaultParagraphFont"/>
    <w:rsid w:val="00C15AA4"/>
    <w:rPr>
      <w:rFonts w:ascii="Symbol" w:hAnsi="Symbol"/>
    </w:rPr>
  </w:style>
  <w:style w:type="character" w:customStyle="1" w:styleId="MenuOptions">
    <w:name w:val="Menu Options"/>
    <w:basedOn w:val="DefaultParagraphFont"/>
    <w:rsid w:val="00C15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AA4"/>
    <w:rPr>
      <w:b/>
    </w:rPr>
  </w:style>
  <w:style w:type="character" w:customStyle="1" w:styleId="Underlined">
    <w:name w:val="Underlined"/>
    <w:basedOn w:val="DefaultParagraphFont"/>
    <w:rsid w:val="00C15AA4"/>
    <w:rPr>
      <w:u w:val="single"/>
    </w:rPr>
  </w:style>
  <w:style w:type="paragraph" w:customStyle="1" w:styleId="TableBodyTextRight">
    <w:name w:val="Table Body Text Right"/>
    <w:basedOn w:val="TableBodyText"/>
    <w:rsid w:val="00C15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AA4"/>
    <w:rPr>
      <w:sz w:val="18"/>
    </w:rPr>
  </w:style>
  <w:style w:type="paragraph" w:customStyle="1" w:styleId="BodySmallRight">
    <w:name w:val="Body Small Right"/>
    <w:basedOn w:val="BodyTextRight"/>
    <w:rsid w:val="00C15AA4"/>
    <w:rPr>
      <w:sz w:val="18"/>
      <w:szCs w:val="18"/>
    </w:rPr>
  </w:style>
  <w:style w:type="paragraph" w:customStyle="1" w:styleId="MarginEdition">
    <w:name w:val="Margin Edition"/>
    <w:basedOn w:val="MarginNote"/>
    <w:rsid w:val="00C15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AA4"/>
    <w:rPr>
      <w:sz w:val="2"/>
      <w:szCs w:val="2"/>
    </w:rPr>
  </w:style>
  <w:style w:type="character" w:customStyle="1" w:styleId="Small">
    <w:name w:val="Small"/>
    <w:basedOn w:val="DefaultParagraphFont"/>
    <w:rsid w:val="00C15AA4"/>
    <w:rPr>
      <w:sz w:val="16"/>
    </w:rPr>
  </w:style>
  <w:style w:type="paragraph" w:customStyle="1" w:styleId="WideTable">
    <w:name w:val="Wide Table"/>
    <w:basedOn w:val="Normal"/>
    <w:rsid w:val="00C15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AA4"/>
  </w:style>
  <w:style w:type="paragraph" w:styleId="Quote">
    <w:name w:val="Quote"/>
    <w:basedOn w:val="Heading1"/>
    <w:link w:val="QuoteChar"/>
    <w:qFormat/>
    <w:rsid w:val="00C15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AA4"/>
    <w:pPr>
      <w:pageBreakBefore/>
    </w:pPr>
  </w:style>
  <w:style w:type="paragraph" w:customStyle="1" w:styleId="Border">
    <w:name w:val="Border"/>
    <w:basedOn w:val="Normal"/>
    <w:qFormat/>
    <w:rsid w:val="00C15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AA4"/>
    <w:rPr>
      <w:u w:val="single"/>
    </w:rPr>
  </w:style>
  <w:style w:type="character" w:customStyle="1" w:styleId="BoldandItalics">
    <w:name w:val="Bold and Italics"/>
    <w:qFormat/>
    <w:rsid w:val="00C15AA4"/>
    <w:rPr>
      <w:b/>
      <w:i/>
      <w:u w:val="none"/>
    </w:rPr>
  </w:style>
  <w:style w:type="paragraph" w:styleId="BalloonText">
    <w:name w:val="Balloon Text"/>
    <w:basedOn w:val="Normal"/>
    <w:link w:val="BalloonTextChar"/>
    <w:rsid w:val="00C15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AA4"/>
    <w:pPr>
      <w:spacing w:before="0" w:after="0"/>
    </w:pPr>
  </w:style>
  <w:style w:type="paragraph" w:customStyle="1" w:styleId="BodyTextBold">
    <w:name w:val="Body Text Bold"/>
    <w:basedOn w:val="BodyText"/>
    <w:qFormat/>
    <w:rsid w:val="00C15AA4"/>
    <w:rPr>
      <w:b/>
    </w:rPr>
  </w:style>
  <w:style w:type="character" w:styleId="Hyperlink">
    <w:name w:val="Hyperlink"/>
    <w:basedOn w:val="DefaultParagraphFont"/>
    <w:uiPriority w:val="99"/>
    <w:unhideWhenUsed/>
    <w:rsid w:val="009D1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4943</Characters>
  <Application>Microsoft Office Word</Application>
  <DocSecurity>0</DocSecurity>
  <Lines>141</Lines>
  <Paragraphs>96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PSPREG039 Gather information through interviews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