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DD1" w:rsidP="009C4D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PSPREG038 Give evidence</w:t>
      </w:r>
      <w:r>
        <w:fldChar w:fldCharType="end"/>
      </w:r>
    </w:p>
    <w:p w:rsidR="009C4DD1" w:rsidP="009C4DD1">
      <w:pPr>
        <w:pStyle w:val="Version"/>
        <w:sectPr w:rsidSect="004963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3FD" w:rsidP="004963FD">
      <w:pPr>
        <w:pStyle w:val="SuperHeading"/>
      </w:pPr>
      <w:r w:rsidRPr="004963FD">
        <w:t>PSPREG038 Give evidence</w:t>
      </w:r>
    </w:p>
    <w:p w:rsidR="00000000" w:rsidRPr="004963FD" w:rsidP="004963FD">
      <w:pPr>
        <w:pStyle w:val="Heading1"/>
      </w:pPr>
      <w:bookmarkStart w:id="1" w:name="O_1216959"/>
      <w:bookmarkEnd w:id="1"/>
      <w:r w:rsidRPr="004963FD">
        <w:t>Modification History</w:t>
      </w:r>
    </w:p>
    <w:p w:rsidR="00000000" w:rsidRPr="004963FD" w:rsidP="009C4DD1">
      <w:pPr>
        <w:pStyle w:val="BodyText"/>
      </w:pPr>
      <w:r w:rsidRPr="004963FD">
        <w:t xml:space="preserve">Supersedes and is not equivalent to PSPREG011 Give evidence. </w:t>
      </w:r>
    </w:p>
    <w:p w:rsidR="00000000" w:rsidRPr="004963FD" w:rsidP="004963FD">
      <w:pPr>
        <w:pStyle w:val="Heading1"/>
      </w:pPr>
      <w:bookmarkStart w:id="2" w:name="O_1216960"/>
      <w:bookmarkEnd w:id="2"/>
      <w:r w:rsidRPr="004963FD">
        <w:t>Application</w:t>
      </w:r>
    </w:p>
    <w:p w:rsidR="00000000" w:rsidRPr="004963FD" w:rsidP="009C4DD1">
      <w:pPr>
        <w:pStyle w:val="BodyText"/>
      </w:pPr>
      <w:r w:rsidRPr="004963FD">
        <w:t xml:space="preserve">This unit describes the performance outcomes, skills and knowledge required to give evidence in a range of legal proceedings. </w:t>
      </w:r>
    </w:p>
    <w:p w:rsidR="00000000" w:rsidRPr="004963FD" w:rsidP="009C4DD1">
      <w:pPr>
        <w:pStyle w:val="BodyText"/>
      </w:pPr>
      <w:r w:rsidRPr="004963FD">
        <w:t>This unit appli</w:t>
      </w:r>
      <w:r w:rsidRPr="004963FD">
        <w:t xml:space="preserve">es to those working in regulatory roles. </w:t>
      </w:r>
    </w:p>
    <w:p w:rsidR="00000000" w:rsidRPr="004963FD" w:rsidP="009C4DD1">
      <w:pPr>
        <w:pStyle w:val="BodyText"/>
      </w:pPr>
      <w:r w:rsidRPr="004963FD">
        <w:t>The skills in this unit must be applied in accordance with Commonwealth and State or Territory legislation, Australian standards and industry codes of practice.</w:t>
      </w:r>
    </w:p>
    <w:p w:rsidR="00000000" w:rsidRPr="004963FD" w:rsidP="009C4DD1">
      <w:pPr>
        <w:pStyle w:val="BodyText"/>
      </w:pPr>
      <w:r w:rsidRPr="004963FD">
        <w:t xml:space="preserve">No occupational licensing, certification or specific </w:t>
      </w:r>
      <w:r w:rsidRPr="004963FD">
        <w:t>legislative requirements apply to this unit at the time of publication.</w:t>
      </w:r>
    </w:p>
    <w:p w:rsidR="00000000" w:rsidRPr="004963FD" w:rsidP="004963FD">
      <w:pPr>
        <w:pStyle w:val="Heading1"/>
      </w:pPr>
      <w:bookmarkStart w:id="3" w:name="O_1216961"/>
      <w:bookmarkEnd w:id="3"/>
      <w:r w:rsidRPr="004963FD">
        <w:t>Pre-requisite Unit</w:t>
      </w:r>
    </w:p>
    <w:p w:rsidR="00000000" w:rsidRPr="004963FD" w:rsidP="009C4DD1">
      <w:pPr>
        <w:pStyle w:val="BodyText"/>
      </w:pPr>
      <w:r w:rsidRPr="004963FD">
        <w:t xml:space="preserve">Nil </w:t>
      </w:r>
    </w:p>
    <w:p w:rsidR="00000000" w:rsidRPr="004963FD" w:rsidP="004963FD">
      <w:pPr>
        <w:pStyle w:val="Heading1"/>
      </w:pPr>
      <w:bookmarkStart w:id="4" w:name="O_1216962"/>
      <w:bookmarkEnd w:id="4"/>
      <w:r w:rsidRPr="004963FD">
        <w:t>Competency Field</w:t>
      </w:r>
    </w:p>
    <w:p w:rsidR="00000000" w:rsidRPr="004963FD" w:rsidP="009C4DD1">
      <w:pPr>
        <w:pStyle w:val="BodyText"/>
      </w:pPr>
      <w:r w:rsidRPr="004963FD">
        <w:t>Regulatory</w:t>
      </w:r>
    </w:p>
    <w:p w:rsidR="00000000" w:rsidRPr="004963FD" w:rsidP="004963FD">
      <w:pPr>
        <w:pStyle w:val="Heading1"/>
      </w:pPr>
      <w:bookmarkStart w:id="5" w:name="O_1216964"/>
      <w:bookmarkEnd w:id="5"/>
      <w:r w:rsidRPr="004963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9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3FD" w:rsidP="004963FD">
            <w:pPr>
              <w:pStyle w:val="BodyText"/>
            </w:pPr>
            <w:r w:rsidRPr="004963F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3FD">
            <w:pPr>
              <w:pStyle w:val="BodyText"/>
              <w:rPr>
                <w:lang w:val="en-NZ"/>
              </w:rPr>
            </w:pPr>
            <w:r w:rsidRPr="004963FD">
              <w:rPr>
                <w:rStyle w:val="SpecialBold"/>
              </w:rPr>
              <w:t>PERFORMANCE</w:t>
            </w:r>
            <w:r w:rsidRPr="004963FD">
              <w:t xml:space="preserve"> </w:t>
            </w:r>
            <w:r w:rsidRPr="004963FD">
              <w:rPr>
                <w:rStyle w:val="SpecialBold"/>
              </w:rPr>
              <w:t>CRITERIA</w:t>
            </w:r>
          </w:p>
        </w:tc>
      </w:tr>
      <w:tr w:rsidTr="0049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3FD" w:rsidP="004963FD">
            <w:pPr>
              <w:pStyle w:val="BodyText"/>
            </w:pPr>
            <w:r w:rsidRPr="004963FD">
              <w:rPr>
                <w:rStyle w:val="Emphasis"/>
              </w:rPr>
              <w:t>Elements d</w:t>
            </w:r>
            <w:r w:rsidRPr="004963FD">
              <w:rPr>
                <w:rStyle w:val="Emphasis"/>
              </w:rPr>
              <w:t>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3FD">
            <w:pPr>
              <w:pStyle w:val="BodyText"/>
              <w:rPr>
                <w:lang w:val="en-NZ"/>
              </w:rPr>
            </w:pPr>
            <w:r w:rsidRPr="004963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3FD">
            <w:pPr>
              <w:pStyle w:val="List"/>
              <w:rPr>
                <w:lang w:val="en-NZ"/>
              </w:rPr>
            </w:pPr>
            <w:r w:rsidRPr="004963FD">
              <w:t>1.  Prepare for proceedings.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3FD" w:rsidP="004963FD">
            <w:pPr>
              <w:pStyle w:val="List"/>
            </w:pPr>
            <w:r w:rsidRPr="004963FD">
              <w:t>1.1. Confirm arrangements, role and involvement in proceedings.</w:t>
            </w:r>
          </w:p>
          <w:p w:rsidR="00000000" w:rsidRPr="004963FD" w:rsidP="004963FD">
            <w:pPr>
              <w:pStyle w:val="List"/>
            </w:pPr>
            <w:r w:rsidRPr="004963FD">
              <w:t>1.2.</w:t>
            </w:r>
            <w:r w:rsidRPr="004963FD">
              <w:t xml:space="preserve"> Prepare documentation and exhibits in accordance with requirements.</w:t>
            </w:r>
          </w:p>
          <w:p w:rsidR="00000000" w:rsidP="004963FD">
            <w:pPr>
              <w:pStyle w:val="List"/>
              <w:rPr>
                <w:lang w:val="en-NZ"/>
              </w:rPr>
            </w:pPr>
            <w:r w:rsidRPr="004963FD">
              <w:t>1.3. Support witnesses to attend proceedings and give evidence.</w:t>
            </w:r>
          </w:p>
        </w:tc>
      </w:tr>
      <w:tr w:rsidTr="0049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3FD">
            <w:pPr>
              <w:pStyle w:val="List"/>
              <w:rPr>
                <w:lang w:val="en-NZ"/>
              </w:rPr>
            </w:pPr>
            <w:r w:rsidRPr="004963FD">
              <w:t>2.  Present evidence.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3FD" w:rsidP="004963FD">
            <w:pPr>
              <w:pStyle w:val="List"/>
            </w:pPr>
            <w:r w:rsidRPr="004963FD">
              <w:t>2.1. Adhere to protocols and rules of evidence relevant to the setting and the organisation involved</w:t>
            </w:r>
            <w:r w:rsidRPr="004963FD">
              <w:t>.</w:t>
            </w:r>
          </w:p>
          <w:p w:rsidR="00000000" w:rsidRPr="004963FD" w:rsidP="004963FD">
            <w:pPr>
              <w:pStyle w:val="List"/>
            </w:pPr>
            <w:r w:rsidRPr="004963FD">
              <w:t>2.2. Note and incorporate feedback from counsel or police, and comments by deciding authority.</w:t>
            </w:r>
          </w:p>
          <w:p w:rsidR="00000000" w:rsidRPr="004963FD" w:rsidP="004963FD">
            <w:pPr>
              <w:pStyle w:val="List"/>
            </w:pPr>
            <w:r w:rsidRPr="004963FD">
              <w:t>2.3. Present evidence in a clear, concise and articulate manner.</w:t>
            </w:r>
          </w:p>
          <w:p w:rsidR="00000000" w:rsidRPr="004963FD" w:rsidP="004963FD">
            <w:pPr>
              <w:pStyle w:val="List"/>
            </w:pPr>
            <w:r w:rsidRPr="004963FD">
              <w:t>2.4. Enhance the reputation and image of the organisation through the quality, standard and pr</w:t>
            </w:r>
            <w:r w:rsidRPr="004963FD">
              <w:t>esentation of evidence.</w:t>
            </w:r>
          </w:p>
          <w:p w:rsidR="00000000" w:rsidP="004963FD">
            <w:pPr>
              <w:pStyle w:val="List"/>
              <w:rPr>
                <w:lang w:val="en-NZ"/>
              </w:rPr>
            </w:pPr>
            <w:r w:rsidRPr="004963FD">
              <w:t>2.5. Provide considered expert evidence on request consistent with qualifications and expertise.</w:t>
            </w:r>
          </w:p>
        </w:tc>
      </w:tr>
      <w:tr w:rsidTr="0049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3FD">
            <w:pPr>
              <w:pStyle w:val="List"/>
              <w:rPr>
                <w:lang w:val="en-NZ"/>
              </w:rPr>
            </w:pPr>
            <w:r w:rsidRPr="004963FD">
              <w:t>3.  Follow up outcomes of proceedings.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3FD" w:rsidP="004963FD">
            <w:pPr>
              <w:pStyle w:val="List"/>
            </w:pPr>
            <w:r w:rsidRPr="004963FD">
              <w:t>3.1. Note and file outcomes of proceedings and complete reports in accordance with organisational procedures.</w:t>
            </w:r>
          </w:p>
          <w:p w:rsidR="00000000" w:rsidRPr="004963FD" w:rsidP="004963FD">
            <w:pPr>
              <w:pStyle w:val="List"/>
            </w:pPr>
            <w:r w:rsidRPr="004963FD">
              <w:t>3.2. Implement any required actions.</w:t>
            </w:r>
          </w:p>
        </w:tc>
      </w:tr>
    </w:tbl>
    <w:p w:rsidR="00000000" w:rsidRPr="004963FD" w:rsidP="004963FD">
      <w:pPr>
        <w:pStyle w:val="BodyText"/>
      </w:pPr>
    </w:p>
    <w:p w:rsidR="00000000" w:rsidRPr="004963FD" w:rsidP="004963FD">
      <w:pPr>
        <w:pStyle w:val="AllowPageBreak"/>
      </w:pPr>
    </w:p>
    <w:p w:rsidR="00000000" w:rsidRPr="004963FD" w:rsidP="004963FD">
      <w:pPr>
        <w:pStyle w:val="Heading1"/>
      </w:pPr>
      <w:bookmarkStart w:id="6" w:name="O_1216965"/>
      <w:bookmarkEnd w:id="6"/>
      <w:r w:rsidRPr="004963F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9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3FD">
            <w:pPr>
              <w:pStyle w:val="BodyText"/>
              <w:rPr>
                <w:lang w:val="en-NZ"/>
              </w:rPr>
            </w:pPr>
            <w:r w:rsidRPr="004963FD">
              <w:t>Foundation skills essential to performance in this unit, but not expli</w:t>
            </w:r>
            <w:r w:rsidRPr="004963FD">
              <w:t>cit in the performance criteria are listed here, along with a brief context statement.</w:t>
            </w:r>
          </w:p>
        </w:tc>
      </w:tr>
      <w:tr w:rsidTr="0049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3FD" w:rsidP="004963FD">
            <w:pPr>
              <w:pStyle w:val="BodyText"/>
            </w:pPr>
            <w:r w:rsidRPr="004963F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3FD">
            <w:pPr>
              <w:pStyle w:val="BodyText"/>
              <w:rPr>
                <w:lang w:val="en-NZ"/>
              </w:rPr>
            </w:pPr>
            <w:r w:rsidRPr="004963FD">
              <w:rPr>
                <w:rStyle w:val="SpecialBold"/>
              </w:rPr>
              <w:t>DESCRIPTION</w:t>
            </w:r>
          </w:p>
        </w:tc>
      </w:tr>
      <w:tr w:rsidTr="00496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3FD">
            <w:pPr>
              <w:pStyle w:val="BodyText"/>
              <w:rPr>
                <w:lang w:val="en-NZ"/>
              </w:rPr>
            </w:pPr>
            <w:r w:rsidRPr="004963F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3FD" w:rsidP="004963FD">
            <w:pPr>
              <w:pStyle w:val="ListBullet"/>
            </w:pPr>
            <w:r w:rsidRPr="004963FD">
              <w:t>make comparisons and exercise judgment about facts in written materials.</w:t>
            </w:r>
          </w:p>
        </w:tc>
      </w:tr>
    </w:tbl>
    <w:p w:rsidR="00000000" w:rsidRPr="004963FD" w:rsidP="004963FD">
      <w:pPr>
        <w:pStyle w:val="BodyText"/>
      </w:pPr>
    </w:p>
    <w:p w:rsidR="00000000" w:rsidRPr="004963FD" w:rsidP="004963FD">
      <w:pPr>
        <w:pStyle w:val="AllowPageBreak"/>
      </w:pPr>
    </w:p>
    <w:p w:rsidR="00000000" w:rsidRPr="004963FD" w:rsidP="004963FD">
      <w:pPr>
        <w:pStyle w:val="Heading1"/>
      </w:pPr>
      <w:bookmarkStart w:id="7" w:name="O_1216967"/>
      <w:bookmarkEnd w:id="7"/>
      <w:r w:rsidRPr="004963FD">
        <w:t>Unit Mapping Information</w:t>
      </w:r>
    </w:p>
    <w:p w:rsidR="00000000" w:rsidRPr="004963FD" w:rsidP="009C4DD1">
      <w:pPr>
        <w:pStyle w:val="BodyText"/>
      </w:pPr>
      <w:r w:rsidRPr="004963FD">
        <w:t xml:space="preserve">Supersedes and is not equivalent to PSPREG011 Give evidence. </w:t>
      </w:r>
    </w:p>
    <w:p w:rsidR="00000000" w:rsidRPr="004963FD" w:rsidP="004963FD">
      <w:pPr>
        <w:pStyle w:val="Heading1"/>
      </w:pPr>
      <w:bookmarkStart w:id="8" w:name="O_1216974"/>
      <w:bookmarkEnd w:id="8"/>
      <w:r w:rsidRPr="004963FD">
        <w:t>Links</w:t>
      </w:r>
    </w:p>
    <w:p w:rsidR="00000000" w:rsidRPr="004963FD" w:rsidP="009C4DD1">
      <w:pPr>
        <w:pStyle w:val="BodyText"/>
      </w:pPr>
      <w:r w:rsidRPr="004963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01A5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963FD" w:rsidP="009C4DD1">
      <w:pPr>
        <w:pStyle w:val="BodyText"/>
        <w:sectPr w:rsidSect="004963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63FD" w:rsidP="004963FD">
      <w:pPr>
        <w:pStyle w:val="SuperHeading"/>
      </w:pPr>
      <w:r w:rsidRPr="004963FD">
        <w:t>Assessment Requirements for PSPREG038 Give evidence</w:t>
      </w:r>
    </w:p>
    <w:p w:rsidR="00000000" w:rsidRPr="004963FD" w:rsidP="004963FD">
      <w:pPr>
        <w:pStyle w:val="Heading1"/>
      </w:pPr>
      <w:bookmarkStart w:id="9" w:name="O_1216969"/>
      <w:bookmarkEnd w:id="9"/>
      <w:r w:rsidRPr="004963FD">
        <w:t>Modification History</w:t>
      </w:r>
    </w:p>
    <w:p w:rsidR="00000000" w:rsidRPr="004963FD" w:rsidP="009C4DD1">
      <w:pPr>
        <w:pStyle w:val="BodyText"/>
      </w:pPr>
      <w:r w:rsidRPr="004963FD">
        <w:t xml:space="preserve">Supersedes and is not equivalent to PSPREG011 Give evidence. </w:t>
      </w:r>
    </w:p>
    <w:p w:rsidR="00000000" w:rsidRPr="004963FD" w:rsidP="004963FD">
      <w:pPr>
        <w:pStyle w:val="Heading1"/>
      </w:pPr>
      <w:bookmarkStart w:id="10" w:name="O_1216970"/>
      <w:bookmarkEnd w:id="10"/>
      <w:r w:rsidRPr="004963FD">
        <w:t>Performance Evidence</w:t>
      </w:r>
    </w:p>
    <w:p w:rsidR="00000000" w:rsidRPr="004963FD" w:rsidP="009C4DD1">
      <w:pPr>
        <w:pStyle w:val="BodyText"/>
      </w:pPr>
      <w:r w:rsidRPr="004963FD">
        <w:t>Evidence of the ability to complete tasks outlined in elements and performance criteria of this unit in the context of the job role, and on at least two occasions:</w:t>
      </w:r>
    </w:p>
    <w:p w:rsidR="00000000" w:rsidRPr="004963FD" w:rsidP="004963FD">
      <w:pPr>
        <w:pStyle w:val="ListBullet"/>
      </w:pPr>
      <w:r w:rsidRPr="004963FD">
        <w:t>present evidence clearly and concisely</w:t>
      </w:r>
    </w:p>
    <w:p w:rsidR="00000000" w:rsidRPr="004963FD" w:rsidP="004963FD">
      <w:pPr>
        <w:pStyle w:val="ListBullet"/>
      </w:pPr>
      <w:r w:rsidRPr="004963FD">
        <w:t>take notes on court proceedings</w:t>
      </w:r>
    </w:p>
    <w:p w:rsidR="00000000" w:rsidRPr="004963FD" w:rsidP="004963FD">
      <w:pPr>
        <w:pStyle w:val="ListBullet"/>
      </w:pPr>
      <w:r w:rsidRPr="004963FD">
        <w:t>communicate with peo</w:t>
      </w:r>
      <w:r w:rsidRPr="004963FD">
        <w:t>ple from diverse backgrounds</w:t>
      </w:r>
    </w:p>
    <w:p w:rsidR="00000000" w:rsidRPr="004963FD" w:rsidP="004963FD">
      <w:pPr>
        <w:pStyle w:val="ListBullet"/>
      </w:pPr>
      <w:r w:rsidRPr="004963FD">
        <w:t>write reports using formal structures and language.</w:t>
      </w:r>
    </w:p>
    <w:p w:rsidR="00000000" w:rsidRPr="004963FD" w:rsidP="004963FD">
      <w:pPr>
        <w:pStyle w:val="AllowPageBreak"/>
      </w:pPr>
    </w:p>
    <w:p w:rsidR="00000000" w:rsidRPr="004963FD" w:rsidP="004963FD">
      <w:pPr>
        <w:pStyle w:val="Heading1"/>
      </w:pPr>
      <w:bookmarkStart w:id="11" w:name="O_1216971"/>
      <w:bookmarkEnd w:id="11"/>
      <w:r w:rsidRPr="004963FD">
        <w:t>Knowledge Evidence</w:t>
      </w:r>
    </w:p>
    <w:p w:rsidR="00000000" w:rsidRPr="004963FD" w:rsidP="009C4DD1">
      <w:pPr>
        <w:pStyle w:val="BodyText"/>
      </w:pPr>
      <w:r w:rsidRPr="004963FD">
        <w:t>Demonstrated knowledge required to complete the tasks outlined in elements and performance criteria of this unit:</w:t>
      </w:r>
    </w:p>
    <w:p w:rsidR="00000000" w:rsidRPr="004963FD" w:rsidP="004963FD">
      <w:pPr>
        <w:pStyle w:val="ListBullet"/>
      </w:pPr>
      <w:r w:rsidRPr="004963FD">
        <w:t>l</w:t>
      </w:r>
      <w:r w:rsidRPr="004963FD">
        <w:t>egislation applicable to giving evidence in legal proceedings</w:t>
      </w:r>
    </w:p>
    <w:p w:rsidR="00000000" w:rsidRPr="004963FD" w:rsidP="004963FD">
      <w:pPr>
        <w:pStyle w:val="ListBullet"/>
      </w:pPr>
      <w:r w:rsidRPr="004963FD">
        <w:t>organisational policies, procedures and guidelines for giving evidence</w:t>
      </w:r>
    </w:p>
    <w:p w:rsidR="00000000" w:rsidRPr="004963FD" w:rsidP="004963FD">
      <w:pPr>
        <w:pStyle w:val="ListBullet"/>
      </w:pPr>
      <w:r w:rsidRPr="004963FD">
        <w:t>court prosecution processes</w:t>
      </w:r>
    </w:p>
    <w:p w:rsidR="00000000" w:rsidRPr="004963FD" w:rsidP="004963FD">
      <w:pPr>
        <w:pStyle w:val="ListBullet"/>
      </w:pPr>
      <w:r w:rsidRPr="004963FD">
        <w:t>common law versus judicial precedent versus legislation</w:t>
      </w:r>
    </w:p>
    <w:p w:rsidR="00000000" w:rsidRPr="004963FD" w:rsidP="004963FD">
      <w:pPr>
        <w:pStyle w:val="ListBullet"/>
      </w:pPr>
      <w:r w:rsidRPr="004963FD">
        <w:t>specific powers of the organisation</w:t>
      </w:r>
    </w:p>
    <w:p w:rsidR="00000000" w:rsidRPr="004963FD" w:rsidP="004963FD">
      <w:pPr>
        <w:pStyle w:val="ListBullet"/>
      </w:pPr>
      <w:r w:rsidRPr="004963FD">
        <w:t>str</w:t>
      </w:r>
      <w:r w:rsidRPr="004963FD">
        <w:t>uctures and related jurisdiction of:</w:t>
      </w:r>
    </w:p>
    <w:p w:rsidR="00000000" w:rsidRPr="004963FD" w:rsidP="004963FD">
      <w:pPr>
        <w:pStyle w:val="ListBullet2"/>
      </w:pPr>
      <w:r w:rsidRPr="004963FD">
        <w:t>court</w:t>
      </w:r>
    </w:p>
    <w:p w:rsidR="00000000" w:rsidRPr="004963FD" w:rsidP="004963FD">
      <w:pPr>
        <w:pStyle w:val="ListBullet2"/>
      </w:pPr>
      <w:r w:rsidRPr="004963FD">
        <w:t>tribunal</w:t>
      </w:r>
    </w:p>
    <w:p w:rsidR="00000000" w:rsidRPr="004963FD" w:rsidP="004963FD">
      <w:pPr>
        <w:pStyle w:val="ListBullet2"/>
      </w:pPr>
      <w:r w:rsidRPr="004963FD">
        <w:t xml:space="preserve">commission </w:t>
      </w:r>
    </w:p>
    <w:p w:rsidR="00000000" w:rsidRPr="004963FD" w:rsidP="004963FD">
      <w:pPr>
        <w:pStyle w:val="ListBullet"/>
      </w:pPr>
      <w:r w:rsidRPr="004963FD">
        <w:t>appeals systems</w:t>
      </w:r>
    </w:p>
    <w:p w:rsidR="00000000" w:rsidRPr="004963FD" w:rsidP="004963FD">
      <w:pPr>
        <w:pStyle w:val="ListBullet"/>
      </w:pPr>
      <w:r w:rsidRPr="004963FD">
        <w:t>role of legal personnel in judicial or quasi-judicial systems</w:t>
      </w:r>
    </w:p>
    <w:p w:rsidR="00000000" w:rsidRPr="004963FD" w:rsidP="004963FD">
      <w:pPr>
        <w:pStyle w:val="ListBullet"/>
      </w:pPr>
      <w:r w:rsidRPr="004963FD">
        <w:t>procedures and protocols in different judicial or quasi-judicial systems</w:t>
      </w:r>
    </w:p>
    <w:p w:rsidR="00000000" w:rsidRPr="004963FD" w:rsidP="004963FD">
      <w:pPr>
        <w:pStyle w:val="ListBullet"/>
      </w:pPr>
      <w:r w:rsidRPr="004963FD">
        <w:t>types of offences</w:t>
      </w:r>
    </w:p>
    <w:p w:rsidR="00000000" w:rsidRPr="004963FD" w:rsidP="004963FD">
      <w:pPr>
        <w:pStyle w:val="ListBullet"/>
      </w:pPr>
      <w:r w:rsidRPr="004963FD">
        <w:t>general principles of criminal liability</w:t>
      </w:r>
    </w:p>
    <w:p w:rsidR="00000000" w:rsidRPr="004963FD" w:rsidP="004963FD">
      <w:pPr>
        <w:pStyle w:val="ListBullet"/>
      </w:pPr>
      <w:r w:rsidRPr="004963FD">
        <w:t>exemptions and defences</w:t>
      </w:r>
    </w:p>
    <w:p w:rsidR="00000000" w:rsidRPr="004963FD" w:rsidP="004963FD">
      <w:pPr>
        <w:pStyle w:val="ListBullet"/>
      </w:pPr>
      <w:r w:rsidRPr="004963FD">
        <w:t>types of evidence admissible in judicial or quasi-judicial systems</w:t>
      </w:r>
    </w:p>
    <w:p w:rsidR="00000000" w:rsidRPr="004963FD" w:rsidP="004963FD">
      <w:pPr>
        <w:pStyle w:val="ListBullet"/>
      </w:pPr>
      <w:r w:rsidRPr="004963FD">
        <w:t>legislative requirements of presenting evidence</w:t>
      </w:r>
    </w:p>
    <w:p w:rsidR="00000000" w:rsidRPr="004963FD" w:rsidP="004963FD">
      <w:pPr>
        <w:pStyle w:val="ListBullet"/>
      </w:pPr>
      <w:r w:rsidRPr="004963FD">
        <w:t xml:space="preserve">use of notes in: </w:t>
      </w:r>
    </w:p>
    <w:p w:rsidR="00000000" w:rsidRPr="004963FD" w:rsidP="004963FD">
      <w:pPr>
        <w:pStyle w:val="ListBullet2"/>
      </w:pPr>
      <w:r w:rsidRPr="004963FD">
        <w:t>court</w:t>
      </w:r>
    </w:p>
    <w:p w:rsidR="00000000" w:rsidRPr="004963FD" w:rsidP="004963FD">
      <w:pPr>
        <w:pStyle w:val="ListBullet2"/>
      </w:pPr>
      <w:r w:rsidRPr="004963FD">
        <w:t>tribunal</w:t>
      </w:r>
    </w:p>
    <w:p w:rsidR="00000000" w:rsidRPr="004963FD" w:rsidP="004963FD">
      <w:pPr>
        <w:pStyle w:val="ListBullet2"/>
      </w:pPr>
      <w:r w:rsidRPr="004963FD">
        <w:t>commission.</w:t>
      </w:r>
    </w:p>
    <w:p w:rsidR="00000000" w:rsidRPr="004963FD" w:rsidP="004963FD">
      <w:pPr>
        <w:pStyle w:val="AllowPageBreak"/>
      </w:pPr>
    </w:p>
    <w:p w:rsidR="00000000" w:rsidRPr="004963FD" w:rsidP="004963FD">
      <w:pPr>
        <w:pStyle w:val="Heading1"/>
      </w:pPr>
      <w:bookmarkStart w:id="12" w:name="O_1216972"/>
      <w:bookmarkEnd w:id="12"/>
      <w:r w:rsidRPr="004963FD">
        <w:t>Assessment Conditions</w:t>
      </w:r>
    </w:p>
    <w:p w:rsidR="00000000" w:rsidRPr="004963FD" w:rsidP="009C4DD1">
      <w:pPr>
        <w:pStyle w:val="BodyText"/>
      </w:pPr>
      <w:r w:rsidRPr="004963FD">
        <w:t xml:space="preserve">Skills must be demonstrated in the workplace or in a simulated environment that reflects workplace conditions. </w:t>
      </w:r>
    </w:p>
    <w:p w:rsidR="00000000" w:rsidRPr="004963FD" w:rsidP="009C4DD1">
      <w:pPr>
        <w:pStyle w:val="BodyText"/>
      </w:pPr>
      <w:r w:rsidRPr="004963FD">
        <w:t>Assessment must ensure access to:</w:t>
      </w:r>
    </w:p>
    <w:p w:rsidR="00000000" w:rsidRPr="004963FD" w:rsidP="004963FD">
      <w:pPr>
        <w:pStyle w:val="ListBullet"/>
      </w:pPr>
      <w:r w:rsidRPr="004963FD">
        <w:t>legislation applicable to giving evidence in legal proceedings</w:t>
      </w:r>
    </w:p>
    <w:p w:rsidR="00000000" w:rsidRPr="004963FD" w:rsidP="004963FD">
      <w:pPr>
        <w:pStyle w:val="ListBullet"/>
      </w:pPr>
      <w:r w:rsidRPr="004963FD">
        <w:t>organisational policies,</w:t>
      </w:r>
      <w:r w:rsidRPr="004963FD">
        <w:t xml:space="preserve"> procedures and guidelines for  presentation of evidence</w:t>
      </w:r>
    </w:p>
    <w:p w:rsidR="00000000" w:rsidRPr="004963FD" w:rsidP="004963FD">
      <w:pPr>
        <w:pStyle w:val="ListBullet"/>
      </w:pPr>
      <w:r w:rsidRPr="004963FD">
        <w:t xml:space="preserve">information on relevant court proceedings </w:t>
      </w:r>
    </w:p>
    <w:p w:rsidR="00000000" w:rsidRPr="004963FD" w:rsidP="004963FD">
      <w:pPr>
        <w:pStyle w:val="ListBullet"/>
      </w:pPr>
      <w:r w:rsidRPr="004963FD">
        <w:t>resources and equipment of the court environment.</w:t>
      </w:r>
    </w:p>
    <w:p w:rsidR="00000000" w:rsidRPr="004963FD" w:rsidP="009C4DD1">
      <w:pPr>
        <w:pStyle w:val="BodyText"/>
      </w:pPr>
      <w:r w:rsidRPr="004963FD">
        <w:t>Assessors must satisfy the Standards for Registered Training Organisations’ requirements for assessors.</w:t>
      </w:r>
    </w:p>
    <w:p w:rsidR="00000000" w:rsidRPr="004963FD" w:rsidP="004963FD">
      <w:pPr>
        <w:pStyle w:val="Heading1"/>
      </w:pPr>
      <w:bookmarkStart w:id="13" w:name="O_1216975"/>
      <w:bookmarkEnd w:id="13"/>
      <w:r w:rsidRPr="004963FD">
        <w:t>Links</w:t>
      </w:r>
    </w:p>
    <w:p w:rsidR="00000000" w:rsidRPr="004963FD" w:rsidP="009C4DD1">
      <w:pPr>
        <w:pStyle w:val="BodyText"/>
      </w:pPr>
      <w:r w:rsidRPr="004963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01A5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963FD" w:rsidP="004963FD"/>
    <w:sectPr w:rsidSect="004963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FD" w:rsidRPr="009C4DD1" w:rsidP="009C4D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D1" w:rsidP="00496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4DD1" w:rsidP="00496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C4DD1" w:rsidP="004963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FD" w:rsidP="00496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4DD1">
      <w:t>Approved</w:t>
    </w:r>
    <w:r w:rsidR="009C4D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4D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4DD1">
      <w:rPr>
        <w:noProof/>
      </w:rPr>
      <w:t>4</w:t>
    </w:r>
    <w:r>
      <w:rPr>
        <w:noProof/>
      </w:rPr>
      <w:fldChar w:fldCharType="end"/>
    </w:r>
  </w:p>
  <w:p w:rsidR="004963FD" w:rsidP="00496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4D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4DD1">
      <w:t>Public Skills Australia</w:t>
    </w:r>
    <w:r w:rsidR="009C4DD1">
      <w:fldChar w:fldCharType="end"/>
    </w:r>
  </w:p>
  <w:p w:rsidR="004963FD" w:rsidP="004963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3FD" w:rsidRPr="009C4DD1" w:rsidP="009C4D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D1" w:rsidRPr="002D2AF8" w:rsidP="00496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PSPREG038 Give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4DD1" w:rsidP="004963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FD" w:rsidRPr="002D2AF8" w:rsidP="00496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4DD1">
      <w:t>PSPREG038 Give evidence</w:t>
    </w:r>
    <w:r w:rsidR="009C4D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4DD1">
      <w:rPr>
        <w:noProof/>
      </w:rPr>
      <w:t>2 March 2025</w:t>
    </w:r>
    <w:r>
      <w:fldChar w:fldCharType="end"/>
    </w:r>
  </w:p>
  <w:p w:rsidR="004963FD" w:rsidP="004963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1083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025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106A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3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3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3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3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3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3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3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3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3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3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3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3FD"/>
  </w:style>
  <w:style w:type="character" w:customStyle="1" w:styleId="Heading1Char">
    <w:name w:val="Heading 1 Char"/>
    <w:basedOn w:val="DefaultParagraphFont"/>
    <w:link w:val="Heading1"/>
    <w:rsid w:val="004963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3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3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63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63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63FD"/>
    <w:rPr>
      <w:b/>
      <w:spacing w:val="0"/>
    </w:rPr>
  </w:style>
  <w:style w:type="paragraph" w:styleId="ListBullet2">
    <w:name w:val="List Bullet 2"/>
    <w:basedOn w:val="List2"/>
    <w:rsid w:val="004963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63FD"/>
    <w:rPr>
      <w:i/>
    </w:rPr>
  </w:style>
  <w:style w:type="paragraph" w:customStyle="1" w:styleId="SuperHeading">
    <w:name w:val="SuperHeading"/>
    <w:basedOn w:val="Normal"/>
    <w:rsid w:val="004963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3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3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3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3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3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3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3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3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3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3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3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3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3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3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3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63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63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3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3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63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3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3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3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3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3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3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3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3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63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3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3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3FD"/>
  </w:style>
  <w:style w:type="paragraph" w:styleId="TableofFigures">
    <w:name w:val="table of figures"/>
    <w:basedOn w:val="Normal"/>
    <w:next w:val="Normal"/>
    <w:semiHidden/>
    <w:rsid w:val="004963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3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63FD"/>
    <w:rPr>
      <w:rFonts w:ascii="Wingdings" w:hAnsi="Wingdings"/>
    </w:rPr>
  </w:style>
  <w:style w:type="paragraph" w:customStyle="1" w:styleId="TableHeading">
    <w:name w:val="Table Heading"/>
    <w:basedOn w:val="HeadingBase"/>
    <w:rsid w:val="004963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3FD"/>
    <w:rPr>
      <w:color w:val="0033CC"/>
      <w:u w:val="none"/>
    </w:rPr>
  </w:style>
  <w:style w:type="paragraph" w:customStyle="1" w:styleId="BodyTextRight">
    <w:name w:val="Body Text Right"/>
    <w:basedOn w:val="BodyText"/>
    <w:rsid w:val="004963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3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3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3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3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3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3FD"/>
    <w:rPr>
      <w:sz w:val="32"/>
    </w:rPr>
  </w:style>
  <w:style w:type="paragraph" w:customStyle="1" w:styleId="HeadingProcedure">
    <w:name w:val="Heading Procedure"/>
    <w:basedOn w:val="HeadingBase"/>
    <w:next w:val="Normal"/>
    <w:rsid w:val="004963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3FD"/>
    <w:pPr>
      <w:spacing w:before="60" w:after="60"/>
    </w:pPr>
  </w:style>
  <w:style w:type="paragraph" w:styleId="ListContinue">
    <w:name w:val="List Continue"/>
    <w:basedOn w:val="List"/>
    <w:rsid w:val="004963FD"/>
    <w:pPr>
      <w:ind w:firstLine="0"/>
    </w:pPr>
  </w:style>
  <w:style w:type="paragraph" w:customStyle="1" w:styleId="ListNote">
    <w:name w:val="List Note"/>
    <w:basedOn w:val="List"/>
    <w:rsid w:val="004963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3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3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3FD"/>
    <w:rPr>
      <w:rFonts w:ascii="Courier New" w:hAnsi="Courier New"/>
    </w:rPr>
  </w:style>
  <w:style w:type="paragraph" w:customStyle="1" w:styleId="NoteBullet">
    <w:name w:val="Note Bullet"/>
    <w:basedOn w:val="Note"/>
    <w:rsid w:val="004963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3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3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3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3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63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3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3FD"/>
    <w:rPr>
      <w:b/>
      <w:smallCaps/>
    </w:rPr>
  </w:style>
  <w:style w:type="paragraph" w:customStyle="1" w:styleId="TableListNumber">
    <w:name w:val="Table List Number"/>
    <w:basedOn w:val="ListNumber"/>
    <w:rsid w:val="004963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3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3FD"/>
    <w:pPr>
      <w:numPr>
        <w:numId w:val="9"/>
      </w:numPr>
    </w:pPr>
  </w:style>
  <w:style w:type="paragraph" w:customStyle="1" w:styleId="ListAlpha2">
    <w:name w:val="List Alpha 2"/>
    <w:basedOn w:val="List2"/>
    <w:rsid w:val="004963FD"/>
    <w:pPr>
      <w:numPr>
        <w:numId w:val="8"/>
      </w:numPr>
    </w:pPr>
  </w:style>
  <w:style w:type="paragraph" w:styleId="List2">
    <w:name w:val="List 2"/>
    <w:basedOn w:val="BodyText"/>
    <w:rsid w:val="004963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3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3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3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3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3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63FD"/>
    <w:pPr>
      <w:numPr>
        <w:numId w:val="4"/>
      </w:numPr>
    </w:pPr>
  </w:style>
  <w:style w:type="paragraph" w:styleId="ListContinue2">
    <w:name w:val="List Continue 2"/>
    <w:basedOn w:val="List2"/>
    <w:rsid w:val="004963FD"/>
    <w:pPr>
      <w:ind w:firstLine="0"/>
    </w:pPr>
  </w:style>
  <w:style w:type="paragraph" w:styleId="ListContinue3">
    <w:name w:val="List Continue 3"/>
    <w:basedOn w:val="List3"/>
    <w:rsid w:val="004963FD"/>
    <w:pPr>
      <w:ind w:left="1021" w:firstLine="0"/>
    </w:pPr>
  </w:style>
  <w:style w:type="paragraph" w:styleId="ListContinue4">
    <w:name w:val="List Continue 4"/>
    <w:basedOn w:val="List4"/>
    <w:rsid w:val="004963FD"/>
    <w:pPr>
      <w:ind w:firstLine="0"/>
    </w:pPr>
  </w:style>
  <w:style w:type="paragraph" w:styleId="ListContinue5">
    <w:name w:val="List Continue 5"/>
    <w:basedOn w:val="List5"/>
    <w:rsid w:val="004963FD"/>
    <w:pPr>
      <w:ind w:firstLine="0"/>
    </w:pPr>
  </w:style>
  <w:style w:type="paragraph" w:styleId="ListNumber3">
    <w:name w:val="List Number 3"/>
    <w:basedOn w:val="List3"/>
    <w:rsid w:val="004963FD"/>
    <w:pPr>
      <w:numPr>
        <w:numId w:val="5"/>
      </w:numPr>
    </w:pPr>
  </w:style>
  <w:style w:type="paragraph" w:styleId="ListNumber4">
    <w:name w:val="List Number 4"/>
    <w:basedOn w:val="List4"/>
    <w:rsid w:val="004963FD"/>
    <w:pPr>
      <w:numPr>
        <w:numId w:val="6"/>
      </w:numPr>
    </w:pPr>
  </w:style>
  <w:style w:type="paragraph" w:styleId="ListNumber5">
    <w:name w:val="List Number 5"/>
    <w:basedOn w:val="List5"/>
    <w:rsid w:val="004963FD"/>
    <w:pPr>
      <w:numPr>
        <w:numId w:val="7"/>
      </w:numPr>
    </w:pPr>
  </w:style>
  <w:style w:type="paragraph" w:styleId="BlockText">
    <w:name w:val="Block Text"/>
    <w:basedOn w:val="Normal"/>
    <w:rsid w:val="004963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3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3FD"/>
    <w:rPr>
      <w:sz w:val="16"/>
      <w:vertAlign w:val="superscript"/>
    </w:rPr>
  </w:style>
  <w:style w:type="character" w:customStyle="1" w:styleId="Symbols">
    <w:name w:val="Symbols"/>
    <w:basedOn w:val="DefaultParagraphFont"/>
    <w:rsid w:val="004963FD"/>
    <w:rPr>
      <w:rFonts w:ascii="Symbol" w:hAnsi="Symbol"/>
    </w:rPr>
  </w:style>
  <w:style w:type="character" w:customStyle="1" w:styleId="MenuOptions">
    <w:name w:val="Menu Options"/>
    <w:basedOn w:val="DefaultParagraphFont"/>
    <w:rsid w:val="004963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3FD"/>
    <w:rPr>
      <w:b/>
    </w:rPr>
  </w:style>
  <w:style w:type="character" w:customStyle="1" w:styleId="Underlined">
    <w:name w:val="Underlined"/>
    <w:basedOn w:val="DefaultParagraphFont"/>
    <w:rsid w:val="004963FD"/>
    <w:rPr>
      <w:u w:val="single"/>
    </w:rPr>
  </w:style>
  <w:style w:type="paragraph" w:customStyle="1" w:styleId="TableBodyTextRight">
    <w:name w:val="Table Body Text Right"/>
    <w:basedOn w:val="TableBodyText"/>
    <w:rsid w:val="004963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3FD"/>
    <w:rPr>
      <w:sz w:val="18"/>
    </w:rPr>
  </w:style>
  <w:style w:type="paragraph" w:customStyle="1" w:styleId="BodySmallRight">
    <w:name w:val="Body Small Right"/>
    <w:basedOn w:val="BodyTextRight"/>
    <w:rsid w:val="004963FD"/>
    <w:rPr>
      <w:sz w:val="18"/>
      <w:szCs w:val="18"/>
    </w:rPr>
  </w:style>
  <w:style w:type="paragraph" w:customStyle="1" w:styleId="MarginEdition">
    <w:name w:val="Margin Edition"/>
    <w:basedOn w:val="MarginNote"/>
    <w:rsid w:val="004963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3FD"/>
    <w:rPr>
      <w:sz w:val="2"/>
      <w:szCs w:val="2"/>
    </w:rPr>
  </w:style>
  <w:style w:type="character" w:customStyle="1" w:styleId="Small">
    <w:name w:val="Small"/>
    <w:basedOn w:val="DefaultParagraphFont"/>
    <w:rsid w:val="004963FD"/>
    <w:rPr>
      <w:sz w:val="16"/>
    </w:rPr>
  </w:style>
  <w:style w:type="paragraph" w:customStyle="1" w:styleId="WideTable">
    <w:name w:val="Wide Table"/>
    <w:basedOn w:val="Normal"/>
    <w:rsid w:val="004963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3FD"/>
  </w:style>
  <w:style w:type="paragraph" w:styleId="Quote">
    <w:name w:val="Quote"/>
    <w:basedOn w:val="Heading1"/>
    <w:link w:val="QuoteChar"/>
    <w:qFormat/>
    <w:rsid w:val="004963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3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3FD"/>
    <w:pPr>
      <w:pageBreakBefore/>
    </w:pPr>
  </w:style>
  <w:style w:type="paragraph" w:customStyle="1" w:styleId="Border">
    <w:name w:val="Border"/>
    <w:basedOn w:val="Normal"/>
    <w:qFormat/>
    <w:rsid w:val="004963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3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3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3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3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3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3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3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3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3FD"/>
    <w:rPr>
      <w:u w:val="single"/>
    </w:rPr>
  </w:style>
  <w:style w:type="character" w:customStyle="1" w:styleId="BoldandItalics">
    <w:name w:val="Bold and Italics"/>
    <w:qFormat/>
    <w:rsid w:val="004963FD"/>
    <w:rPr>
      <w:b/>
      <w:i/>
      <w:u w:val="none"/>
    </w:rPr>
  </w:style>
  <w:style w:type="paragraph" w:styleId="BalloonText">
    <w:name w:val="Balloon Text"/>
    <w:basedOn w:val="Normal"/>
    <w:link w:val="BalloonTextChar"/>
    <w:rsid w:val="004963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3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3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3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3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3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3FD"/>
    <w:pPr>
      <w:spacing w:before="0" w:after="0"/>
    </w:pPr>
  </w:style>
  <w:style w:type="paragraph" w:customStyle="1" w:styleId="BodyTextBold">
    <w:name w:val="Body Text Bold"/>
    <w:basedOn w:val="BodyText"/>
    <w:qFormat/>
    <w:rsid w:val="004963FD"/>
    <w:rPr>
      <w:b/>
    </w:rPr>
  </w:style>
  <w:style w:type="character" w:styleId="Hyperlink">
    <w:name w:val="Hyperlink"/>
    <w:basedOn w:val="DefaultParagraphFont"/>
    <w:uiPriority w:val="99"/>
    <w:unhideWhenUsed/>
    <w:rsid w:val="009C4D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4004</Characters>
  <Application>Microsoft Office Word</Application>
  <DocSecurity>0</DocSecurity>
  <Lines>133</Lines>
  <Paragraphs>102</Paragraphs>
  <ScaleCrop>false</ScaleCrop>
  <Company>Author-it Software Corporation Ltd.</Company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PSPREG038 Give evidence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2025-03-01T18:17:00Z</dcterms:created>
  <dcterms:modified xsi:type="dcterms:W3CDTF">2025-03-01T18:17:00Z</dcterms:modified>
</cp:coreProperties>
</file>