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7EC" w:rsidP="00300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PSPREG037 Conduct search and seizure</w:t>
      </w:r>
      <w:r>
        <w:fldChar w:fldCharType="end"/>
      </w:r>
    </w:p>
    <w:p w:rsidR="003007EC" w:rsidP="003007EC">
      <w:pPr>
        <w:pStyle w:val="Version"/>
        <w:sectPr w:rsidSect="008C2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EC2" w:rsidP="008C2EC2">
      <w:pPr>
        <w:pStyle w:val="SuperHeading"/>
      </w:pPr>
      <w:r w:rsidRPr="008C2EC2">
        <w:t>PSPREG037 Conduct search and seizure</w:t>
      </w:r>
    </w:p>
    <w:p w:rsidR="00000000" w:rsidRPr="008C2EC2" w:rsidP="008C2EC2">
      <w:pPr>
        <w:pStyle w:val="Heading1"/>
      </w:pPr>
      <w:bookmarkStart w:id="1" w:name="O_1216940"/>
      <w:bookmarkEnd w:id="1"/>
      <w:r w:rsidRPr="008C2EC2">
        <w:t>Modification History</w:t>
      </w:r>
    </w:p>
    <w:p w:rsidR="00000000" w:rsidRPr="008C2EC2" w:rsidP="003007EC">
      <w:pPr>
        <w:pStyle w:val="BodyText"/>
      </w:pPr>
      <w:r w:rsidRPr="008C2EC2">
        <w:t xml:space="preserve">Supersedes and is not equivalent to PSPREG009 Conduct search and seizure. </w:t>
      </w:r>
    </w:p>
    <w:p w:rsidR="00000000" w:rsidRPr="008C2EC2" w:rsidP="008C2EC2">
      <w:pPr>
        <w:pStyle w:val="Heading1"/>
      </w:pPr>
      <w:bookmarkStart w:id="2" w:name="O_1216941"/>
      <w:bookmarkEnd w:id="2"/>
      <w:r w:rsidRPr="008C2EC2">
        <w:t>Application</w:t>
      </w:r>
    </w:p>
    <w:p w:rsidR="00000000" w:rsidRPr="008C2EC2" w:rsidP="003007EC">
      <w:pPr>
        <w:pStyle w:val="BodyText"/>
      </w:pPr>
      <w:r w:rsidRPr="008C2EC2">
        <w:t xml:space="preserve">This unit describes the performance outcomes, skills and knowledge required to conduct search and seizure activities. </w:t>
      </w:r>
    </w:p>
    <w:p w:rsidR="00000000" w:rsidRPr="008C2EC2" w:rsidP="003007EC">
      <w:pPr>
        <w:pStyle w:val="BodyText"/>
      </w:pPr>
      <w:r w:rsidRPr="008C2EC2">
        <w:t xml:space="preserve">This unit </w:t>
      </w:r>
      <w:r w:rsidRPr="008C2EC2">
        <w:t xml:space="preserve">applies to those working in public sector roles conducting regulatory activities. </w:t>
      </w:r>
    </w:p>
    <w:p w:rsidR="00000000" w:rsidRPr="008C2EC2" w:rsidP="003007EC">
      <w:pPr>
        <w:pStyle w:val="BodyText"/>
      </w:pPr>
      <w:r w:rsidRPr="008C2EC2">
        <w:t>The skills in this unit must be applied in accordance with Commonwealth and State or Territory legislation, Australian standards and industry codes of practice.</w:t>
      </w:r>
    </w:p>
    <w:p w:rsidR="00000000" w:rsidRPr="008C2EC2" w:rsidP="003007EC">
      <w:pPr>
        <w:pStyle w:val="BodyText"/>
      </w:pPr>
      <w:r w:rsidRPr="008C2EC2">
        <w:t>No occupatio</w:t>
      </w:r>
      <w:r w:rsidRPr="008C2EC2">
        <w:t>nal licensing, certification or specific legislative requirements apply to this unit at the time of publication.</w:t>
      </w:r>
    </w:p>
    <w:p w:rsidR="00000000" w:rsidRPr="008C2EC2" w:rsidP="008C2EC2">
      <w:pPr>
        <w:pStyle w:val="Heading1"/>
      </w:pPr>
      <w:bookmarkStart w:id="3" w:name="O_1216942"/>
      <w:bookmarkEnd w:id="3"/>
      <w:r w:rsidRPr="008C2EC2">
        <w:t>Pre-requisite Unit</w:t>
      </w:r>
    </w:p>
    <w:p w:rsidR="00000000" w:rsidRPr="008C2EC2" w:rsidP="003007EC">
      <w:pPr>
        <w:pStyle w:val="BodyText"/>
      </w:pPr>
      <w:r w:rsidRPr="008C2EC2">
        <w:t xml:space="preserve">Nil </w:t>
      </w:r>
    </w:p>
    <w:p w:rsidR="00000000" w:rsidRPr="008C2EC2" w:rsidP="008C2EC2">
      <w:pPr>
        <w:pStyle w:val="Heading1"/>
      </w:pPr>
      <w:bookmarkStart w:id="4" w:name="O_1216943"/>
      <w:bookmarkEnd w:id="4"/>
      <w:r w:rsidRPr="008C2EC2">
        <w:t>Competency Field</w:t>
      </w:r>
    </w:p>
    <w:p w:rsidR="00000000" w:rsidRPr="008C2EC2" w:rsidP="003007EC">
      <w:pPr>
        <w:pStyle w:val="BodyText"/>
      </w:pPr>
      <w:r w:rsidRPr="008C2EC2">
        <w:t>Regulatory</w:t>
      </w:r>
    </w:p>
    <w:p w:rsidR="00000000" w:rsidRPr="008C2EC2" w:rsidP="008C2EC2">
      <w:pPr>
        <w:pStyle w:val="Heading1"/>
      </w:pPr>
      <w:bookmarkStart w:id="5" w:name="O_1216945"/>
      <w:bookmarkEnd w:id="5"/>
      <w:r w:rsidRPr="008C2E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BodyText"/>
            </w:pPr>
            <w:r w:rsidRPr="008C2EC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BodyText"/>
              <w:rPr>
                <w:lang w:val="en-NZ"/>
              </w:rPr>
            </w:pPr>
            <w:r w:rsidRPr="008C2EC2">
              <w:rPr>
                <w:rStyle w:val="SpecialBold"/>
              </w:rPr>
              <w:t>PERFORMANCE</w:t>
            </w:r>
            <w:r w:rsidRPr="008C2EC2">
              <w:t xml:space="preserve"> </w:t>
            </w:r>
            <w:r w:rsidRPr="008C2EC2">
              <w:rPr>
                <w:rStyle w:val="SpecialBold"/>
              </w:rPr>
              <w:t>CRITERIA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BodyText"/>
            </w:pPr>
            <w:r w:rsidRPr="008C2EC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BodyText"/>
              <w:rPr>
                <w:lang w:val="en-NZ"/>
              </w:rPr>
            </w:pPr>
            <w:r w:rsidRPr="008C2E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List"/>
              <w:rPr>
                <w:lang w:val="en-NZ"/>
              </w:rPr>
            </w:pPr>
            <w:r w:rsidRPr="008C2EC2">
              <w:t>1.  Prepare for search and seizure.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"/>
            </w:pPr>
            <w:r w:rsidRPr="008C2EC2">
              <w:t>1.1. Identify the purpose of the search and confirm powers under legislation, policies and procedures relating to the search.</w:t>
            </w:r>
          </w:p>
          <w:p w:rsidR="00000000" w:rsidRPr="008C2EC2" w:rsidP="008C2EC2">
            <w:pPr>
              <w:pStyle w:val="List"/>
            </w:pPr>
            <w:r w:rsidRPr="008C2EC2">
              <w:t>1.2. Make assessments of where evidence might be obtained.</w:t>
            </w:r>
          </w:p>
          <w:p w:rsidR="00000000" w:rsidRPr="008C2EC2" w:rsidP="008C2EC2">
            <w:pPr>
              <w:pStyle w:val="List"/>
            </w:pPr>
            <w:r w:rsidRPr="008C2EC2">
              <w:t>1.3. Verify or obtain authority to search and seize and advise of inten</w:t>
            </w:r>
            <w:r w:rsidRPr="008C2EC2">
              <w:t>tion to search.</w:t>
            </w:r>
          </w:p>
          <w:p w:rsidR="00000000" w:rsidRPr="008C2EC2" w:rsidP="008C2EC2">
            <w:pPr>
              <w:pStyle w:val="List"/>
            </w:pPr>
            <w:r w:rsidRPr="008C2EC2">
              <w:t>1.4. Carry out operational planning to address the range of requirements for a search and seizure.</w:t>
            </w:r>
          </w:p>
          <w:p w:rsidR="00000000" w:rsidRPr="008C2EC2" w:rsidP="008C2EC2">
            <w:pPr>
              <w:pStyle w:val="List"/>
            </w:pPr>
            <w:r w:rsidRPr="008C2EC2">
              <w:t>1.5. Perform risk assessment to ensure the search and seizure can be conducted safely.</w:t>
            </w:r>
          </w:p>
          <w:p w:rsidR="00000000" w:rsidP="008C2EC2">
            <w:pPr>
              <w:pStyle w:val="List"/>
              <w:rPr>
                <w:lang w:val="en-NZ"/>
              </w:rPr>
            </w:pPr>
            <w:r w:rsidRPr="008C2EC2">
              <w:t xml:space="preserve">1.6. Identify the need for assistance with the search </w:t>
            </w:r>
            <w:r w:rsidRPr="008C2EC2">
              <w:t>and seizure and organise.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List"/>
              <w:rPr>
                <w:lang w:val="en-NZ"/>
              </w:rPr>
            </w:pPr>
            <w:r w:rsidRPr="008C2EC2">
              <w:t>2.  Implement 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"/>
            </w:pPr>
            <w:r w:rsidRPr="008C2EC2">
              <w:t>2.1. Conduct search in accordance with standard operating procedures to ensure thorough and systematic process is used.</w:t>
            </w:r>
          </w:p>
          <w:p w:rsidR="00000000" w:rsidRPr="008C2EC2" w:rsidP="008C2EC2">
            <w:pPr>
              <w:pStyle w:val="List"/>
            </w:pPr>
            <w:r w:rsidRPr="008C2EC2">
              <w:t>2.2. Use equipment, technology and other resources.</w:t>
            </w:r>
          </w:p>
          <w:p w:rsidR="00000000" w:rsidRPr="008C2EC2" w:rsidP="008C2EC2">
            <w:pPr>
              <w:pStyle w:val="List"/>
            </w:pPr>
            <w:r w:rsidRPr="008C2EC2">
              <w:t>2.3. Undertake search in accordance</w:t>
            </w:r>
            <w:r w:rsidRPr="008C2EC2">
              <w:t xml:space="preserve"> with lead agency requirements, where assistance is obtained.</w:t>
            </w:r>
          </w:p>
          <w:p w:rsidR="00000000" w:rsidP="008C2EC2">
            <w:pPr>
              <w:pStyle w:val="List"/>
              <w:rPr>
                <w:lang w:val="en-NZ"/>
              </w:rPr>
            </w:pPr>
            <w:r w:rsidRPr="008C2EC2">
              <w:t>2.4. Make records of the search process, items and evidence uncovered in the search, and subsequent action.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"/>
            </w:pPr>
            <w:r w:rsidRPr="008C2EC2">
              <w:t>3.  Conduct seizure.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"/>
            </w:pPr>
            <w:r w:rsidRPr="008C2EC2">
              <w:t xml:space="preserve">3.1. Consider alternatives to seizure and record and justify subsequent action. </w:t>
            </w:r>
          </w:p>
          <w:p w:rsidR="00000000" w:rsidRPr="008C2EC2" w:rsidP="008C2EC2">
            <w:pPr>
              <w:pStyle w:val="List"/>
            </w:pPr>
            <w:r w:rsidRPr="008C2EC2">
              <w:t>3.2. Seize or deal with evidence and any related information in accordance with legal requirements and standard operating procedures.</w:t>
            </w:r>
          </w:p>
          <w:p w:rsidR="00000000" w:rsidRPr="008C2EC2" w:rsidP="008C2EC2">
            <w:pPr>
              <w:pStyle w:val="List"/>
            </w:pPr>
            <w:r w:rsidRPr="008C2EC2">
              <w:t xml:space="preserve">3.3. Appraise, seize, record and receipt </w:t>
            </w:r>
            <w:r w:rsidRPr="008C2EC2">
              <w:t>evidence in accordance with the rules of evidence.</w:t>
            </w:r>
          </w:p>
          <w:p w:rsidR="00000000" w:rsidRPr="008C2EC2" w:rsidP="008C2EC2">
            <w:pPr>
              <w:pStyle w:val="List"/>
            </w:pPr>
            <w:r w:rsidRPr="008C2EC2">
              <w:t>3.4. Remove, secure, and dispose of, if required, evidence in accordance with the rules of evidence.</w:t>
            </w:r>
          </w:p>
          <w:p w:rsidR="00000000" w:rsidRPr="008C2EC2" w:rsidP="008C2EC2">
            <w:pPr>
              <w:pStyle w:val="List"/>
            </w:pPr>
            <w:r w:rsidRPr="008C2EC2">
              <w:t>3.5. Protect the safety of self and others.</w:t>
            </w:r>
          </w:p>
          <w:p w:rsidR="00000000" w:rsidP="008C2EC2">
            <w:pPr>
              <w:pStyle w:val="List"/>
              <w:rPr>
                <w:lang w:val="en-NZ"/>
              </w:rPr>
            </w:pPr>
            <w:r w:rsidRPr="008C2EC2">
              <w:t>3.6. Conduct seizure process, complying with the rules of ev</w:t>
            </w:r>
            <w:r w:rsidRPr="008C2EC2">
              <w:t>idence.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List"/>
              <w:rPr>
                <w:lang w:val="en-NZ"/>
              </w:rPr>
            </w:pPr>
            <w:r w:rsidRPr="008C2EC2">
              <w:t>4.  Complete post search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"/>
            </w:pPr>
            <w:r w:rsidRPr="008C2EC2">
              <w:t>4.1. Record and disseminate outcomes of search and seizure activities to required personnel.</w:t>
            </w:r>
          </w:p>
          <w:p w:rsidR="00000000" w:rsidRPr="008C2EC2" w:rsidP="008C2EC2">
            <w:pPr>
              <w:pStyle w:val="List"/>
            </w:pPr>
            <w:r w:rsidRPr="008C2EC2">
              <w:t>4.2. Identify, record and implement required follow up actions.</w:t>
            </w:r>
          </w:p>
          <w:p w:rsidR="00000000" w:rsidRPr="008C2EC2" w:rsidP="008C2EC2">
            <w:pPr>
              <w:pStyle w:val="List"/>
            </w:pPr>
            <w:r w:rsidRPr="008C2EC2">
              <w:t>4.3. Address any third-party claims to title of seize</w:t>
            </w:r>
            <w:r w:rsidRPr="008C2EC2">
              <w:t>d items or property.</w:t>
            </w:r>
          </w:p>
          <w:p w:rsidR="00000000" w:rsidP="008C2EC2">
            <w:pPr>
              <w:pStyle w:val="List"/>
              <w:rPr>
                <w:lang w:val="en-NZ"/>
              </w:rPr>
            </w:pPr>
            <w:r w:rsidRPr="008C2EC2">
              <w:t>4.4. Report damage to property during the search in accordance with organisational procedures.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List"/>
              <w:rPr>
                <w:lang w:val="en-NZ"/>
              </w:rPr>
            </w:pPr>
            <w:r w:rsidRPr="008C2EC2">
              <w:t>5.  Debrief search and seizure.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"/>
            </w:pPr>
            <w:r w:rsidRPr="008C2EC2">
              <w:t>5.1. Seek feedback on own role in search and seizure for continuous improvement.</w:t>
            </w:r>
          </w:p>
          <w:p w:rsidR="00000000" w:rsidRPr="008C2EC2" w:rsidP="008C2EC2">
            <w:pPr>
              <w:pStyle w:val="List"/>
            </w:pPr>
            <w:r w:rsidRPr="008C2EC2">
              <w:t>5.2. Evaluate search and seizure outcomes, processes and procedures and recommend and action improvements.</w:t>
            </w:r>
          </w:p>
          <w:p w:rsidR="00000000" w:rsidRPr="008C2EC2" w:rsidP="008C2EC2">
            <w:pPr>
              <w:pStyle w:val="List"/>
            </w:pPr>
            <w:r w:rsidRPr="008C2EC2">
              <w:t>5.3. Assess the value of assistance and joint operation relationships and teamwork and recommend and action improvements.</w:t>
            </w:r>
          </w:p>
        </w:tc>
      </w:tr>
    </w:tbl>
    <w:p w:rsidR="00000000" w:rsidRPr="008C2EC2" w:rsidP="008C2EC2">
      <w:pPr>
        <w:pStyle w:val="BodyText"/>
      </w:pPr>
    </w:p>
    <w:p w:rsidR="00000000" w:rsidRPr="008C2EC2" w:rsidP="008C2EC2">
      <w:pPr>
        <w:pStyle w:val="AllowPageBreak"/>
      </w:pPr>
    </w:p>
    <w:p w:rsidR="00000000" w:rsidRPr="008C2EC2" w:rsidP="008C2EC2">
      <w:pPr>
        <w:pStyle w:val="Heading1"/>
      </w:pPr>
      <w:bookmarkStart w:id="6" w:name="O_1216946"/>
      <w:bookmarkEnd w:id="6"/>
      <w:r w:rsidRPr="008C2EC2">
        <w:t>Founda</w:t>
      </w:r>
      <w:r w:rsidRPr="008C2EC2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BodyText"/>
              <w:rPr>
                <w:lang w:val="en-NZ"/>
              </w:rPr>
            </w:pPr>
            <w:r w:rsidRPr="008C2EC2">
              <w:t>Foundation skills essential to performance in this unit, but not explicit in the performance criteria are listed here, along with a brief context statement.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BodyText"/>
            </w:pPr>
            <w:r w:rsidRPr="008C2EC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BodyText"/>
              <w:rPr>
                <w:lang w:val="en-NZ"/>
              </w:rPr>
            </w:pPr>
            <w:r w:rsidRPr="008C2EC2">
              <w:rPr>
                <w:rStyle w:val="SpecialBold"/>
              </w:rPr>
              <w:t>DESCRIPTION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BodyText"/>
              <w:rPr>
                <w:lang w:val="en-NZ"/>
              </w:rPr>
            </w:pPr>
            <w:r w:rsidRPr="008C2EC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ListBullet"/>
              <w:rPr>
                <w:lang w:val="en-NZ"/>
              </w:rPr>
            </w:pPr>
            <w:r w:rsidRPr="008C2EC2">
              <w:t>write with accuracy of expression and formality in structure and format in accordance with organisational requirements.</w:t>
            </w:r>
          </w:p>
        </w:tc>
      </w:tr>
      <w:tr w:rsidTr="008C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EC2">
            <w:pPr>
              <w:pStyle w:val="BodyText"/>
              <w:rPr>
                <w:lang w:val="en-NZ"/>
              </w:rPr>
            </w:pPr>
            <w:r w:rsidRPr="008C2EC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EC2" w:rsidP="008C2EC2">
            <w:pPr>
              <w:pStyle w:val="ListBullet"/>
            </w:pPr>
            <w:r w:rsidRPr="008C2EC2">
              <w:t>exchange often complex information in a form to suit diverse audiences.</w:t>
            </w:r>
          </w:p>
        </w:tc>
      </w:tr>
    </w:tbl>
    <w:p w:rsidR="00000000" w:rsidRPr="008C2EC2" w:rsidP="008C2EC2">
      <w:pPr>
        <w:pStyle w:val="BodyText"/>
      </w:pPr>
    </w:p>
    <w:p w:rsidR="00000000" w:rsidRPr="008C2EC2" w:rsidP="008C2EC2">
      <w:pPr>
        <w:pStyle w:val="AllowPageBreak"/>
      </w:pPr>
    </w:p>
    <w:p w:rsidR="00000000" w:rsidRPr="008C2EC2" w:rsidP="008C2EC2">
      <w:pPr>
        <w:pStyle w:val="Heading1"/>
      </w:pPr>
      <w:bookmarkStart w:id="7" w:name="O_1216948"/>
      <w:bookmarkEnd w:id="7"/>
      <w:r w:rsidRPr="008C2EC2">
        <w:t>Unit Mapping Information</w:t>
      </w:r>
    </w:p>
    <w:p w:rsidR="00000000" w:rsidRPr="008C2EC2" w:rsidP="003007EC">
      <w:pPr>
        <w:pStyle w:val="BodyText"/>
      </w:pPr>
      <w:r w:rsidRPr="008C2EC2">
        <w:t xml:space="preserve">Supersedes and is not equivalent to PSPREG009 Conduct search and seizure. </w:t>
      </w:r>
    </w:p>
    <w:p w:rsidR="00000000" w:rsidRPr="008C2EC2" w:rsidP="008C2EC2">
      <w:pPr>
        <w:pStyle w:val="Heading1"/>
      </w:pPr>
      <w:bookmarkStart w:id="8" w:name="O_1216955"/>
      <w:bookmarkEnd w:id="8"/>
      <w:r w:rsidRPr="008C2EC2">
        <w:t>Links</w:t>
      </w:r>
    </w:p>
    <w:p w:rsidR="00000000" w:rsidRPr="008C2EC2" w:rsidP="003007EC">
      <w:pPr>
        <w:pStyle w:val="BodyText"/>
      </w:pPr>
      <w:r w:rsidRPr="008C2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10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C2EC2" w:rsidP="008C2EC2"/>
    <w:sectPr w:rsidSect="008C2E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C2" w:rsidRPr="003007EC" w:rsidP="00300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EC" w:rsidP="008C2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7EC" w:rsidP="008C2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07EC" w:rsidP="008C2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EC2" w:rsidRPr="003007EC" w:rsidP="00300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EC" w:rsidRPr="002D2AF8" w:rsidP="008C2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PSPREG037 Conduct search and seizure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007EC" w:rsidP="008C2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44E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58B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EC2"/>
  </w:style>
  <w:style w:type="character" w:customStyle="1" w:styleId="Heading1Char">
    <w:name w:val="Heading 1 Char"/>
    <w:basedOn w:val="DefaultParagraphFont"/>
    <w:link w:val="Heading1"/>
    <w:rsid w:val="008C2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E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E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E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EC2"/>
    <w:rPr>
      <w:b/>
      <w:spacing w:val="0"/>
    </w:rPr>
  </w:style>
  <w:style w:type="character" w:styleId="Emphasis">
    <w:name w:val="Emphasis"/>
    <w:basedOn w:val="DefaultParagraphFont"/>
    <w:qFormat/>
    <w:rsid w:val="008C2EC2"/>
    <w:rPr>
      <w:i/>
    </w:rPr>
  </w:style>
  <w:style w:type="paragraph" w:customStyle="1" w:styleId="SuperHeading">
    <w:name w:val="SuperHeading"/>
    <w:basedOn w:val="Normal"/>
    <w:rsid w:val="008C2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E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E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E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EC2"/>
  </w:style>
  <w:style w:type="paragraph" w:styleId="TableofFigures">
    <w:name w:val="table of figures"/>
    <w:basedOn w:val="Normal"/>
    <w:next w:val="Normal"/>
    <w:semiHidden/>
    <w:rsid w:val="008C2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E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EC2"/>
    <w:rPr>
      <w:rFonts w:ascii="Wingdings" w:hAnsi="Wingdings"/>
    </w:rPr>
  </w:style>
  <w:style w:type="paragraph" w:customStyle="1" w:styleId="TableHeading">
    <w:name w:val="Table Heading"/>
    <w:basedOn w:val="HeadingBase"/>
    <w:rsid w:val="008C2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EC2"/>
    <w:rPr>
      <w:color w:val="0033CC"/>
      <w:u w:val="none"/>
    </w:rPr>
  </w:style>
  <w:style w:type="paragraph" w:customStyle="1" w:styleId="BodyTextRight">
    <w:name w:val="Body Text Right"/>
    <w:basedOn w:val="BodyText"/>
    <w:rsid w:val="008C2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E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EC2"/>
    <w:rPr>
      <w:sz w:val="32"/>
    </w:rPr>
  </w:style>
  <w:style w:type="paragraph" w:customStyle="1" w:styleId="HeadingProcedure">
    <w:name w:val="Heading Procedure"/>
    <w:basedOn w:val="HeadingBase"/>
    <w:next w:val="Normal"/>
    <w:rsid w:val="008C2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EC2"/>
    <w:pPr>
      <w:spacing w:before="60" w:after="60"/>
    </w:pPr>
  </w:style>
  <w:style w:type="paragraph" w:styleId="ListContinue">
    <w:name w:val="List Continue"/>
    <w:basedOn w:val="List"/>
    <w:rsid w:val="008C2EC2"/>
    <w:pPr>
      <w:ind w:firstLine="0"/>
    </w:pPr>
  </w:style>
  <w:style w:type="paragraph" w:customStyle="1" w:styleId="ListNote">
    <w:name w:val="List Note"/>
    <w:basedOn w:val="List"/>
    <w:rsid w:val="008C2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EC2"/>
    <w:rPr>
      <w:rFonts w:ascii="Courier New" w:hAnsi="Courier New"/>
    </w:rPr>
  </w:style>
  <w:style w:type="paragraph" w:customStyle="1" w:styleId="NoteBullet">
    <w:name w:val="Note Bullet"/>
    <w:basedOn w:val="Note"/>
    <w:rsid w:val="008C2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E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EC2"/>
    <w:rPr>
      <w:b/>
      <w:smallCaps/>
    </w:rPr>
  </w:style>
  <w:style w:type="paragraph" w:customStyle="1" w:styleId="TableListNumber">
    <w:name w:val="Table List Number"/>
    <w:basedOn w:val="ListNumber"/>
    <w:rsid w:val="008C2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EC2"/>
    <w:pPr>
      <w:numPr>
        <w:numId w:val="8"/>
      </w:numPr>
    </w:pPr>
  </w:style>
  <w:style w:type="paragraph" w:customStyle="1" w:styleId="ListAlpha2">
    <w:name w:val="List Alpha 2"/>
    <w:basedOn w:val="List2"/>
    <w:rsid w:val="008C2EC2"/>
    <w:pPr>
      <w:numPr>
        <w:numId w:val="7"/>
      </w:numPr>
    </w:pPr>
  </w:style>
  <w:style w:type="paragraph" w:styleId="List2">
    <w:name w:val="List 2"/>
    <w:basedOn w:val="BodyText"/>
    <w:rsid w:val="008C2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E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E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EC2"/>
    <w:pPr>
      <w:numPr>
        <w:numId w:val="3"/>
      </w:numPr>
    </w:pPr>
  </w:style>
  <w:style w:type="paragraph" w:styleId="ListContinue2">
    <w:name w:val="List Continue 2"/>
    <w:basedOn w:val="List2"/>
    <w:rsid w:val="008C2EC2"/>
    <w:pPr>
      <w:ind w:firstLine="0"/>
    </w:pPr>
  </w:style>
  <w:style w:type="paragraph" w:styleId="ListContinue3">
    <w:name w:val="List Continue 3"/>
    <w:basedOn w:val="List3"/>
    <w:rsid w:val="008C2EC2"/>
    <w:pPr>
      <w:ind w:left="1021" w:firstLine="0"/>
    </w:pPr>
  </w:style>
  <w:style w:type="paragraph" w:styleId="ListContinue4">
    <w:name w:val="List Continue 4"/>
    <w:basedOn w:val="List4"/>
    <w:rsid w:val="008C2EC2"/>
    <w:pPr>
      <w:ind w:firstLine="0"/>
    </w:pPr>
  </w:style>
  <w:style w:type="paragraph" w:styleId="ListContinue5">
    <w:name w:val="List Continue 5"/>
    <w:basedOn w:val="List5"/>
    <w:rsid w:val="008C2EC2"/>
    <w:pPr>
      <w:ind w:firstLine="0"/>
    </w:pPr>
  </w:style>
  <w:style w:type="paragraph" w:styleId="ListNumber3">
    <w:name w:val="List Number 3"/>
    <w:basedOn w:val="List3"/>
    <w:rsid w:val="008C2EC2"/>
    <w:pPr>
      <w:numPr>
        <w:numId w:val="4"/>
      </w:numPr>
    </w:pPr>
  </w:style>
  <w:style w:type="paragraph" w:styleId="ListNumber4">
    <w:name w:val="List Number 4"/>
    <w:basedOn w:val="List4"/>
    <w:rsid w:val="008C2EC2"/>
    <w:pPr>
      <w:numPr>
        <w:numId w:val="5"/>
      </w:numPr>
    </w:pPr>
  </w:style>
  <w:style w:type="paragraph" w:styleId="ListNumber5">
    <w:name w:val="List Number 5"/>
    <w:basedOn w:val="List5"/>
    <w:rsid w:val="008C2EC2"/>
    <w:pPr>
      <w:numPr>
        <w:numId w:val="6"/>
      </w:numPr>
    </w:pPr>
  </w:style>
  <w:style w:type="paragraph" w:styleId="BlockText">
    <w:name w:val="Block Text"/>
    <w:basedOn w:val="Normal"/>
    <w:rsid w:val="008C2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EC2"/>
    <w:rPr>
      <w:sz w:val="16"/>
      <w:vertAlign w:val="superscript"/>
    </w:rPr>
  </w:style>
  <w:style w:type="character" w:customStyle="1" w:styleId="Symbols">
    <w:name w:val="Symbols"/>
    <w:basedOn w:val="DefaultParagraphFont"/>
    <w:rsid w:val="008C2EC2"/>
    <w:rPr>
      <w:rFonts w:ascii="Symbol" w:hAnsi="Symbol"/>
    </w:rPr>
  </w:style>
  <w:style w:type="character" w:customStyle="1" w:styleId="MenuOptions">
    <w:name w:val="Menu Options"/>
    <w:basedOn w:val="DefaultParagraphFont"/>
    <w:rsid w:val="008C2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EC2"/>
    <w:rPr>
      <w:b/>
    </w:rPr>
  </w:style>
  <w:style w:type="character" w:customStyle="1" w:styleId="Underlined">
    <w:name w:val="Underlined"/>
    <w:basedOn w:val="DefaultParagraphFont"/>
    <w:rsid w:val="008C2EC2"/>
    <w:rPr>
      <w:u w:val="single"/>
    </w:rPr>
  </w:style>
  <w:style w:type="paragraph" w:customStyle="1" w:styleId="TableBodyTextRight">
    <w:name w:val="Table Body Text Right"/>
    <w:basedOn w:val="TableBodyText"/>
    <w:rsid w:val="008C2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EC2"/>
    <w:rPr>
      <w:sz w:val="18"/>
    </w:rPr>
  </w:style>
  <w:style w:type="paragraph" w:customStyle="1" w:styleId="BodySmallRight">
    <w:name w:val="Body Small Right"/>
    <w:basedOn w:val="BodyTextRight"/>
    <w:rsid w:val="008C2EC2"/>
    <w:rPr>
      <w:sz w:val="18"/>
      <w:szCs w:val="18"/>
    </w:rPr>
  </w:style>
  <w:style w:type="paragraph" w:customStyle="1" w:styleId="MarginEdition">
    <w:name w:val="Margin Edition"/>
    <w:basedOn w:val="MarginNote"/>
    <w:rsid w:val="008C2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EC2"/>
    <w:rPr>
      <w:sz w:val="2"/>
      <w:szCs w:val="2"/>
    </w:rPr>
  </w:style>
  <w:style w:type="character" w:customStyle="1" w:styleId="Small">
    <w:name w:val="Small"/>
    <w:basedOn w:val="DefaultParagraphFont"/>
    <w:rsid w:val="008C2EC2"/>
    <w:rPr>
      <w:sz w:val="16"/>
    </w:rPr>
  </w:style>
  <w:style w:type="paragraph" w:customStyle="1" w:styleId="WideTable">
    <w:name w:val="Wide Table"/>
    <w:basedOn w:val="Normal"/>
    <w:rsid w:val="008C2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EC2"/>
  </w:style>
  <w:style w:type="paragraph" w:styleId="Quote">
    <w:name w:val="Quote"/>
    <w:basedOn w:val="Heading1"/>
    <w:link w:val="QuoteChar"/>
    <w:qFormat/>
    <w:rsid w:val="008C2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EC2"/>
    <w:pPr>
      <w:pageBreakBefore/>
    </w:pPr>
  </w:style>
  <w:style w:type="paragraph" w:customStyle="1" w:styleId="Border">
    <w:name w:val="Border"/>
    <w:basedOn w:val="Normal"/>
    <w:qFormat/>
    <w:rsid w:val="008C2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EC2"/>
    <w:rPr>
      <w:u w:val="single"/>
    </w:rPr>
  </w:style>
  <w:style w:type="character" w:customStyle="1" w:styleId="BoldandItalics">
    <w:name w:val="Bold and Italics"/>
    <w:qFormat/>
    <w:rsid w:val="008C2EC2"/>
    <w:rPr>
      <w:b/>
      <w:i/>
      <w:u w:val="none"/>
    </w:rPr>
  </w:style>
  <w:style w:type="paragraph" w:styleId="BalloonText">
    <w:name w:val="Balloon Text"/>
    <w:basedOn w:val="Normal"/>
    <w:link w:val="BalloonTextChar"/>
    <w:rsid w:val="008C2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EC2"/>
    <w:pPr>
      <w:spacing w:before="0" w:after="0"/>
    </w:pPr>
  </w:style>
  <w:style w:type="paragraph" w:customStyle="1" w:styleId="BodyTextBold">
    <w:name w:val="Body Text Bold"/>
    <w:basedOn w:val="BodyText"/>
    <w:qFormat/>
    <w:rsid w:val="008C2EC2"/>
    <w:rPr>
      <w:b/>
    </w:rPr>
  </w:style>
  <w:style w:type="character" w:styleId="Hyperlink">
    <w:name w:val="Hyperlink"/>
    <w:basedOn w:val="DefaultParagraphFont"/>
    <w:uiPriority w:val="99"/>
    <w:unhideWhenUsed/>
    <w:rsid w:val="00300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3466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PSPREG037 Conduct search and seizure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