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C70" w:rsidP="009F2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PSPREG035 Produce formal record of interview</w:t>
      </w:r>
      <w:r>
        <w:fldChar w:fldCharType="end"/>
      </w:r>
    </w:p>
    <w:p w:rsidR="009F2C70" w:rsidP="009F2C70">
      <w:pPr>
        <w:pStyle w:val="Version"/>
        <w:sectPr w:rsidSect="00FB36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67A" w:rsidP="00FB367A">
      <w:pPr>
        <w:pStyle w:val="SuperHeading"/>
      </w:pPr>
      <w:r w:rsidRPr="00FB367A">
        <w:t>PSPREG035 Produce formal record of interview</w:t>
      </w:r>
    </w:p>
    <w:p w:rsidR="00000000" w:rsidRPr="00FB367A" w:rsidP="00FB367A">
      <w:pPr>
        <w:pStyle w:val="Heading1"/>
      </w:pPr>
      <w:bookmarkStart w:id="1" w:name="O_1216902"/>
      <w:bookmarkEnd w:id="1"/>
      <w:r w:rsidRPr="00FB367A">
        <w:t>Modification History</w:t>
      </w:r>
    </w:p>
    <w:p w:rsidR="00000000" w:rsidRPr="00FB367A" w:rsidP="009F2C70">
      <w:pPr>
        <w:pStyle w:val="BodyText"/>
      </w:pPr>
      <w:r w:rsidRPr="00FB367A">
        <w:t xml:space="preserve">Supersedes and is not equivalent to PSPREG006 Produce formal record of interview. </w:t>
      </w:r>
    </w:p>
    <w:p w:rsidR="00000000" w:rsidRPr="00FB367A" w:rsidP="00FB367A">
      <w:pPr>
        <w:pStyle w:val="Heading1"/>
      </w:pPr>
      <w:bookmarkStart w:id="2" w:name="O_1216903"/>
      <w:bookmarkEnd w:id="2"/>
      <w:r w:rsidRPr="00FB367A">
        <w:t>Application</w:t>
      </w:r>
    </w:p>
    <w:p w:rsidR="00000000" w:rsidRPr="00FB367A" w:rsidP="009F2C70">
      <w:pPr>
        <w:pStyle w:val="BodyText"/>
      </w:pPr>
      <w:r w:rsidRPr="00FB367A">
        <w:t>This unit describes the performance outcomes, skills and knowledge required to produce formal records of intervi</w:t>
      </w:r>
      <w:r w:rsidRPr="00FB367A">
        <w:t xml:space="preserve">ew. </w:t>
      </w:r>
    </w:p>
    <w:p w:rsidR="00000000" w:rsidRPr="00FB367A" w:rsidP="009F2C70">
      <w:pPr>
        <w:pStyle w:val="BodyText"/>
      </w:pPr>
      <w:r w:rsidRPr="00FB367A">
        <w:t>This unit applies to those working in public sector roles conducting regulatory activities. Those undertaking this unit work independently, performing routine tasks, in a range of contexts including some that are unfamiliar or unpredictable.</w:t>
      </w:r>
    </w:p>
    <w:p w:rsidR="00000000" w:rsidRPr="00FB367A" w:rsidP="009F2C70">
      <w:pPr>
        <w:pStyle w:val="BodyText"/>
      </w:pPr>
      <w:r w:rsidRPr="00FB367A">
        <w:t>The skill</w:t>
      </w:r>
      <w:r w:rsidRPr="00FB367A">
        <w:t>s in this unit must be applied in accordance with Commonwealth and State or Territory legislation, Australian standards and industry codes of practice.</w:t>
      </w:r>
    </w:p>
    <w:p w:rsidR="00000000" w:rsidRPr="00FB367A" w:rsidP="009F2C70">
      <w:pPr>
        <w:pStyle w:val="BodyText"/>
      </w:pPr>
      <w:r w:rsidRPr="00FB367A">
        <w:t xml:space="preserve">No occupational licensing, certification or specific legislative requirements apply to this unit at the </w:t>
      </w:r>
      <w:r w:rsidRPr="00FB367A">
        <w:t>time of publication.</w:t>
      </w:r>
    </w:p>
    <w:p w:rsidR="00000000" w:rsidRPr="00FB367A" w:rsidP="00FB367A">
      <w:pPr>
        <w:pStyle w:val="Heading1"/>
      </w:pPr>
      <w:bookmarkStart w:id="3" w:name="O_1216904"/>
      <w:bookmarkEnd w:id="3"/>
      <w:r w:rsidRPr="00FB367A">
        <w:t>Pre-requisite Unit</w:t>
      </w:r>
    </w:p>
    <w:p w:rsidR="00000000" w:rsidRPr="00FB367A" w:rsidP="009F2C70">
      <w:pPr>
        <w:pStyle w:val="BodyText"/>
      </w:pPr>
      <w:r w:rsidRPr="00FB367A">
        <w:t xml:space="preserve">Nil </w:t>
      </w:r>
    </w:p>
    <w:p w:rsidR="00000000" w:rsidRPr="00FB367A" w:rsidP="00FB367A">
      <w:pPr>
        <w:pStyle w:val="Heading1"/>
      </w:pPr>
      <w:bookmarkStart w:id="4" w:name="O_1216905"/>
      <w:bookmarkEnd w:id="4"/>
      <w:r w:rsidRPr="00FB367A">
        <w:t>Competency Field</w:t>
      </w:r>
    </w:p>
    <w:p w:rsidR="00000000" w:rsidRPr="00FB367A" w:rsidP="009F2C70">
      <w:pPr>
        <w:pStyle w:val="BodyText"/>
      </w:pPr>
      <w:r w:rsidRPr="00FB367A">
        <w:t>Regulatory</w:t>
      </w:r>
    </w:p>
    <w:p w:rsidR="00000000" w:rsidRPr="00FB367A" w:rsidP="00FB367A">
      <w:pPr>
        <w:pStyle w:val="Heading1"/>
      </w:pPr>
      <w:bookmarkStart w:id="5" w:name="O_1216907"/>
      <w:bookmarkEnd w:id="5"/>
      <w:r w:rsidRPr="00FB36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B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7A" w:rsidP="00FB367A">
            <w:pPr>
              <w:pStyle w:val="BodyText"/>
            </w:pPr>
            <w:r w:rsidRPr="00FB367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7A">
            <w:pPr>
              <w:pStyle w:val="BodyText"/>
              <w:rPr>
                <w:lang w:val="en-NZ"/>
              </w:rPr>
            </w:pPr>
            <w:r w:rsidRPr="00FB367A">
              <w:rPr>
                <w:rStyle w:val="SpecialBold"/>
              </w:rPr>
              <w:t>PERFORMANCE</w:t>
            </w:r>
            <w:r w:rsidRPr="00FB367A">
              <w:t xml:space="preserve"> </w:t>
            </w:r>
            <w:r w:rsidRPr="00FB367A">
              <w:rPr>
                <w:rStyle w:val="SpecialBold"/>
              </w:rPr>
              <w:t>CRITERIA</w:t>
            </w:r>
          </w:p>
        </w:tc>
      </w:tr>
      <w:tr w:rsidTr="00FB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7A" w:rsidP="00FB367A">
            <w:pPr>
              <w:pStyle w:val="BodyText"/>
            </w:pPr>
            <w:r w:rsidRPr="00FB367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7A">
            <w:pPr>
              <w:pStyle w:val="BodyText"/>
              <w:rPr>
                <w:lang w:val="en-NZ"/>
              </w:rPr>
            </w:pPr>
            <w:r w:rsidRPr="00FB367A">
              <w:rPr>
                <w:rStyle w:val="Emphasis"/>
              </w:rPr>
              <w:t>Performance criteria</w:t>
            </w:r>
            <w:r w:rsidRPr="00FB367A">
              <w:rPr>
                <w:rStyle w:val="Emphasis"/>
              </w:rPr>
              <w:t xml:space="preserve"> describe the performance needed to demonstrate achievement of the element.</w:t>
            </w:r>
          </w:p>
        </w:tc>
      </w:tr>
      <w:tr w:rsidTr="00FB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7A">
            <w:pPr>
              <w:pStyle w:val="List"/>
              <w:rPr>
                <w:lang w:val="en-NZ"/>
              </w:rPr>
            </w:pPr>
            <w:r w:rsidRPr="00FB367A">
              <w:t>1.  Prepare for interview.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7A" w:rsidP="00FB367A">
            <w:pPr>
              <w:pStyle w:val="List"/>
            </w:pPr>
            <w:r w:rsidRPr="00FB367A">
              <w:t>1.1. Develop interview plan based on available information.</w:t>
            </w:r>
          </w:p>
          <w:p w:rsidR="00000000" w:rsidRPr="00FB367A" w:rsidP="00FB367A">
            <w:pPr>
              <w:pStyle w:val="List"/>
            </w:pPr>
            <w:r w:rsidRPr="00FB367A">
              <w:t>1.2. Determine venue, equipment and personnel to be involved in, or excluded from, the interview.</w:t>
            </w:r>
          </w:p>
          <w:p w:rsidR="00000000" w:rsidRPr="00FB367A" w:rsidP="00FB367A">
            <w:pPr>
              <w:pStyle w:val="List"/>
            </w:pPr>
            <w:r w:rsidRPr="00FB367A">
              <w:t>1.3. Identify exhibits to be used in the interview and make readily available for reference.</w:t>
            </w:r>
          </w:p>
          <w:p w:rsidR="00000000" w:rsidP="00FB367A">
            <w:pPr>
              <w:pStyle w:val="List"/>
              <w:rPr>
                <w:lang w:val="en-NZ"/>
              </w:rPr>
            </w:pPr>
            <w:r w:rsidRPr="00FB367A">
              <w:t>1.4. Assess risks associated with the interview and instigate pro</w:t>
            </w:r>
            <w:r w:rsidRPr="00FB367A">
              <w:t>cedures for ensuring the safety of self and others.</w:t>
            </w:r>
          </w:p>
        </w:tc>
      </w:tr>
      <w:tr w:rsidTr="00FB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7A">
            <w:pPr>
              <w:pStyle w:val="List"/>
              <w:rPr>
                <w:lang w:val="en-NZ"/>
              </w:rPr>
            </w:pPr>
            <w:r w:rsidRPr="00FB367A">
              <w:t xml:space="preserve">2.  Conduct and record </w:t>
            </w:r>
            <w:r w:rsidRPr="00FB367A">
              <w:t>interview.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7A" w:rsidP="00FB367A">
            <w:pPr>
              <w:pStyle w:val="List"/>
            </w:pPr>
            <w:r w:rsidRPr="00FB367A">
              <w:t xml:space="preserve">2.1. Provide interviewee with preliminary advice, and question </w:t>
            </w:r>
            <w:r w:rsidRPr="00FB367A">
              <w:t>to ensure their understanding of the interview process and their rights.</w:t>
            </w:r>
          </w:p>
          <w:p w:rsidR="00000000" w:rsidRPr="00FB367A" w:rsidP="00FB367A">
            <w:pPr>
              <w:pStyle w:val="List"/>
            </w:pPr>
            <w:r w:rsidRPr="00FB367A">
              <w:t>2.2. Use questioning techniques t</w:t>
            </w:r>
            <w:r w:rsidRPr="00FB367A">
              <w:t>o gather information, and test and confirm its relevance, reliability and sufficiency, prior to concluding the interview.</w:t>
            </w:r>
          </w:p>
          <w:p w:rsidR="00000000" w:rsidRPr="00FB367A" w:rsidP="00FB367A">
            <w:pPr>
              <w:pStyle w:val="List"/>
            </w:pPr>
            <w:r w:rsidRPr="00FB367A">
              <w:t>2.3. Introduce and fully describe exhibits.</w:t>
            </w:r>
          </w:p>
          <w:p w:rsidR="00000000" w:rsidRPr="00FB367A" w:rsidP="00FB367A">
            <w:pPr>
              <w:pStyle w:val="List"/>
            </w:pPr>
            <w:r w:rsidRPr="00FB367A">
              <w:t>2.4. Conduct, record and conclude interview in accordance with the rules of evidence so th</w:t>
            </w:r>
            <w:r w:rsidRPr="00FB367A">
              <w:t>at outcomes are admissible in evidence.</w:t>
            </w:r>
          </w:p>
          <w:p w:rsidR="00000000" w:rsidRPr="00FB367A" w:rsidP="00FB367A">
            <w:pPr>
              <w:pStyle w:val="List"/>
            </w:pPr>
            <w:r w:rsidRPr="00FB367A">
              <w:t>2.5. Produce a true record of interview and complete post-interview procedures.</w:t>
            </w:r>
          </w:p>
        </w:tc>
      </w:tr>
    </w:tbl>
    <w:p w:rsidR="00000000" w:rsidRPr="00FB367A" w:rsidP="00FB367A">
      <w:pPr>
        <w:pStyle w:val="BodyText"/>
      </w:pPr>
    </w:p>
    <w:p w:rsidR="00000000" w:rsidRPr="00FB367A" w:rsidP="00FB367A">
      <w:pPr>
        <w:pStyle w:val="AllowPageBreak"/>
      </w:pPr>
    </w:p>
    <w:p w:rsidR="00000000" w:rsidRPr="00FB367A" w:rsidP="00FB367A">
      <w:pPr>
        <w:pStyle w:val="Heading1"/>
      </w:pPr>
      <w:bookmarkStart w:id="6" w:name="O_1216908"/>
      <w:bookmarkEnd w:id="6"/>
      <w:r w:rsidRPr="00FB367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B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7A">
            <w:pPr>
              <w:pStyle w:val="BodyText"/>
              <w:rPr>
                <w:lang w:val="en-NZ"/>
              </w:rPr>
            </w:pPr>
            <w:r w:rsidRPr="00FB367A">
              <w:t>Foundation skills essential to performance in this unit, but not explicit i</w:t>
            </w:r>
            <w:r w:rsidRPr="00FB367A">
              <w:t>n the performance criteria are listed here, along with a brief context statement.</w:t>
            </w:r>
          </w:p>
        </w:tc>
      </w:tr>
      <w:tr w:rsidTr="00FB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7A" w:rsidP="00FB367A">
            <w:pPr>
              <w:pStyle w:val="BodyText"/>
            </w:pPr>
            <w:r w:rsidRPr="00FB367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7A">
            <w:pPr>
              <w:pStyle w:val="BodyText"/>
              <w:rPr>
                <w:lang w:val="en-NZ"/>
              </w:rPr>
            </w:pPr>
            <w:r w:rsidRPr="00FB367A">
              <w:rPr>
                <w:rStyle w:val="SpecialBold"/>
              </w:rPr>
              <w:t>DESCRIPTION</w:t>
            </w:r>
          </w:p>
        </w:tc>
      </w:tr>
      <w:tr w:rsidTr="00FB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7A">
            <w:pPr>
              <w:pStyle w:val="BodyText"/>
              <w:rPr>
                <w:lang w:val="en-NZ"/>
              </w:rPr>
            </w:pPr>
            <w:r w:rsidRPr="00FB367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7A" w:rsidP="00FB367A">
            <w:pPr>
              <w:pStyle w:val="ListBullet"/>
            </w:pPr>
            <w:r w:rsidRPr="00FB367A">
              <w:t>engage in exchanges of sometimes complex information</w:t>
            </w:r>
          </w:p>
          <w:p w:rsidR="00000000" w:rsidP="00FB367A">
            <w:pPr>
              <w:pStyle w:val="ListBullet"/>
              <w:rPr>
                <w:lang w:val="en-NZ"/>
              </w:rPr>
            </w:pPr>
            <w:r w:rsidRPr="00FB367A">
              <w:t>use diverse communication techniques.</w:t>
            </w:r>
          </w:p>
        </w:tc>
      </w:tr>
      <w:tr w:rsidTr="00FB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7A">
            <w:pPr>
              <w:pStyle w:val="BodyText"/>
              <w:rPr>
                <w:lang w:val="en-NZ"/>
              </w:rPr>
            </w:pPr>
            <w:r w:rsidRPr="00FB367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7A">
            <w:pPr>
              <w:pStyle w:val="ListBullet"/>
              <w:rPr>
                <w:lang w:val="en-NZ"/>
              </w:rPr>
            </w:pPr>
            <w:r w:rsidRPr="00FB367A">
              <w:t>use techniques to defuse potentially dangerous situations.</w:t>
            </w:r>
          </w:p>
        </w:tc>
      </w:tr>
      <w:tr w:rsidTr="00FB3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7A">
            <w:pPr>
              <w:pStyle w:val="BodyText"/>
              <w:rPr>
                <w:lang w:val="en-NZ"/>
              </w:rPr>
            </w:pPr>
            <w:r w:rsidRPr="00FB367A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7A" w:rsidP="00FB367A">
            <w:pPr>
              <w:pStyle w:val="ListBullet"/>
            </w:pPr>
            <w:r w:rsidRPr="00FB367A">
              <w:t>operate technical and electronic equipment.</w:t>
            </w:r>
          </w:p>
        </w:tc>
      </w:tr>
    </w:tbl>
    <w:p w:rsidR="00000000" w:rsidRPr="00FB367A" w:rsidP="00FB367A">
      <w:pPr>
        <w:pStyle w:val="BodyText"/>
      </w:pPr>
    </w:p>
    <w:p w:rsidR="00000000" w:rsidRPr="00FB367A" w:rsidP="00FB367A">
      <w:pPr>
        <w:pStyle w:val="AllowPageBreak"/>
      </w:pPr>
    </w:p>
    <w:p w:rsidR="00000000" w:rsidRPr="00FB367A" w:rsidP="00FB367A">
      <w:pPr>
        <w:pStyle w:val="Heading1"/>
      </w:pPr>
      <w:bookmarkStart w:id="7" w:name="O_1216910"/>
      <w:bookmarkEnd w:id="7"/>
      <w:r w:rsidRPr="00FB367A">
        <w:t>Unit Mapping Information</w:t>
      </w:r>
    </w:p>
    <w:p w:rsidR="00000000" w:rsidRPr="00FB367A" w:rsidP="009F2C70">
      <w:pPr>
        <w:pStyle w:val="BodyText"/>
      </w:pPr>
      <w:r w:rsidRPr="00FB367A">
        <w:t xml:space="preserve">Supersedes and is not equivalent to PSPREG006 Produce formal record of interview. </w:t>
      </w:r>
    </w:p>
    <w:p w:rsidR="00000000" w:rsidRPr="00FB367A" w:rsidP="00FB367A">
      <w:pPr>
        <w:pStyle w:val="Heading1"/>
      </w:pPr>
      <w:bookmarkStart w:id="8" w:name="O_1216917"/>
      <w:bookmarkEnd w:id="8"/>
      <w:r w:rsidRPr="00FB367A">
        <w:t>Links</w:t>
      </w:r>
    </w:p>
    <w:p w:rsidR="00000000" w:rsidRPr="00FB367A" w:rsidP="009F2C70">
      <w:pPr>
        <w:pStyle w:val="BodyText"/>
      </w:pPr>
      <w:r w:rsidRPr="00FB36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3C8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B367A" w:rsidP="00FB367A"/>
    <w:sectPr w:rsidSect="00FB36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7A" w:rsidRPr="009F2C70" w:rsidP="009F2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C70" w:rsidP="00FB36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2C70" w:rsidP="00FB36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F2C70" w:rsidP="00FB36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67A" w:rsidRPr="009F2C70" w:rsidP="009F2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C70" w:rsidRPr="002D2AF8" w:rsidP="00FB36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PSPREG035 Produce formal record of interview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F2C70" w:rsidP="00FB36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D4B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56A1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6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6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6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6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6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6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6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6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6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6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67A"/>
  </w:style>
  <w:style w:type="character" w:customStyle="1" w:styleId="Heading1Char">
    <w:name w:val="Heading 1 Char"/>
    <w:basedOn w:val="DefaultParagraphFont"/>
    <w:link w:val="Heading1"/>
    <w:rsid w:val="00FB36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6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6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36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6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67A"/>
    <w:rPr>
      <w:b/>
      <w:spacing w:val="0"/>
    </w:rPr>
  </w:style>
  <w:style w:type="character" w:styleId="Emphasis">
    <w:name w:val="Emphasis"/>
    <w:basedOn w:val="DefaultParagraphFont"/>
    <w:qFormat/>
    <w:rsid w:val="00FB367A"/>
    <w:rPr>
      <w:i/>
    </w:rPr>
  </w:style>
  <w:style w:type="paragraph" w:customStyle="1" w:styleId="SuperHeading">
    <w:name w:val="SuperHeading"/>
    <w:basedOn w:val="Normal"/>
    <w:rsid w:val="00FB36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6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6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6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6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6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6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6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6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6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6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6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6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6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6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6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36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6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6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6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6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6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6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6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6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6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6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6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6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6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36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6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6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67A"/>
  </w:style>
  <w:style w:type="paragraph" w:styleId="TableofFigures">
    <w:name w:val="table of figures"/>
    <w:basedOn w:val="Normal"/>
    <w:next w:val="Normal"/>
    <w:semiHidden/>
    <w:rsid w:val="00FB36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6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367A"/>
    <w:rPr>
      <w:rFonts w:ascii="Wingdings" w:hAnsi="Wingdings"/>
    </w:rPr>
  </w:style>
  <w:style w:type="paragraph" w:customStyle="1" w:styleId="TableHeading">
    <w:name w:val="Table Heading"/>
    <w:basedOn w:val="HeadingBase"/>
    <w:rsid w:val="00FB36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67A"/>
    <w:rPr>
      <w:color w:val="0033CC"/>
      <w:u w:val="none"/>
    </w:rPr>
  </w:style>
  <w:style w:type="paragraph" w:customStyle="1" w:styleId="BodyTextRight">
    <w:name w:val="Body Text Right"/>
    <w:basedOn w:val="BodyText"/>
    <w:rsid w:val="00FB36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6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6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6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6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6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67A"/>
    <w:rPr>
      <w:sz w:val="32"/>
    </w:rPr>
  </w:style>
  <w:style w:type="paragraph" w:customStyle="1" w:styleId="HeadingProcedure">
    <w:name w:val="Heading Procedure"/>
    <w:basedOn w:val="HeadingBase"/>
    <w:next w:val="Normal"/>
    <w:rsid w:val="00FB36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67A"/>
    <w:pPr>
      <w:spacing w:before="60" w:after="60"/>
    </w:pPr>
  </w:style>
  <w:style w:type="paragraph" w:styleId="ListContinue">
    <w:name w:val="List Continue"/>
    <w:basedOn w:val="List"/>
    <w:rsid w:val="00FB367A"/>
    <w:pPr>
      <w:ind w:firstLine="0"/>
    </w:pPr>
  </w:style>
  <w:style w:type="paragraph" w:customStyle="1" w:styleId="ListNote">
    <w:name w:val="List Note"/>
    <w:basedOn w:val="List"/>
    <w:rsid w:val="00FB36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6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6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67A"/>
    <w:rPr>
      <w:rFonts w:ascii="Courier New" w:hAnsi="Courier New"/>
    </w:rPr>
  </w:style>
  <w:style w:type="paragraph" w:customStyle="1" w:styleId="NoteBullet">
    <w:name w:val="Note Bullet"/>
    <w:basedOn w:val="Note"/>
    <w:rsid w:val="00FB36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6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6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6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6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36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6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67A"/>
    <w:rPr>
      <w:b/>
      <w:smallCaps/>
    </w:rPr>
  </w:style>
  <w:style w:type="paragraph" w:customStyle="1" w:styleId="TableListNumber">
    <w:name w:val="Table List Number"/>
    <w:basedOn w:val="ListNumber"/>
    <w:rsid w:val="00FB36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6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67A"/>
    <w:pPr>
      <w:numPr>
        <w:numId w:val="8"/>
      </w:numPr>
    </w:pPr>
  </w:style>
  <w:style w:type="paragraph" w:customStyle="1" w:styleId="ListAlpha2">
    <w:name w:val="List Alpha 2"/>
    <w:basedOn w:val="List2"/>
    <w:rsid w:val="00FB367A"/>
    <w:pPr>
      <w:numPr>
        <w:numId w:val="7"/>
      </w:numPr>
    </w:pPr>
  </w:style>
  <w:style w:type="paragraph" w:styleId="List2">
    <w:name w:val="List 2"/>
    <w:basedOn w:val="BodyText"/>
    <w:rsid w:val="00FB36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6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6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6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6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6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367A"/>
    <w:pPr>
      <w:numPr>
        <w:numId w:val="3"/>
      </w:numPr>
    </w:pPr>
  </w:style>
  <w:style w:type="paragraph" w:styleId="ListContinue2">
    <w:name w:val="List Continue 2"/>
    <w:basedOn w:val="List2"/>
    <w:rsid w:val="00FB367A"/>
    <w:pPr>
      <w:ind w:firstLine="0"/>
    </w:pPr>
  </w:style>
  <w:style w:type="paragraph" w:styleId="ListContinue3">
    <w:name w:val="List Continue 3"/>
    <w:basedOn w:val="List3"/>
    <w:rsid w:val="00FB367A"/>
    <w:pPr>
      <w:ind w:left="1021" w:firstLine="0"/>
    </w:pPr>
  </w:style>
  <w:style w:type="paragraph" w:styleId="ListContinue4">
    <w:name w:val="List Continue 4"/>
    <w:basedOn w:val="List4"/>
    <w:rsid w:val="00FB367A"/>
    <w:pPr>
      <w:ind w:firstLine="0"/>
    </w:pPr>
  </w:style>
  <w:style w:type="paragraph" w:styleId="ListContinue5">
    <w:name w:val="List Continue 5"/>
    <w:basedOn w:val="List5"/>
    <w:rsid w:val="00FB367A"/>
    <w:pPr>
      <w:ind w:firstLine="0"/>
    </w:pPr>
  </w:style>
  <w:style w:type="paragraph" w:styleId="ListNumber3">
    <w:name w:val="List Number 3"/>
    <w:basedOn w:val="List3"/>
    <w:rsid w:val="00FB367A"/>
    <w:pPr>
      <w:numPr>
        <w:numId w:val="4"/>
      </w:numPr>
    </w:pPr>
  </w:style>
  <w:style w:type="paragraph" w:styleId="ListNumber4">
    <w:name w:val="List Number 4"/>
    <w:basedOn w:val="List4"/>
    <w:rsid w:val="00FB367A"/>
    <w:pPr>
      <w:numPr>
        <w:numId w:val="5"/>
      </w:numPr>
    </w:pPr>
  </w:style>
  <w:style w:type="paragraph" w:styleId="ListNumber5">
    <w:name w:val="List Number 5"/>
    <w:basedOn w:val="List5"/>
    <w:rsid w:val="00FB367A"/>
    <w:pPr>
      <w:numPr>
        <w:numId w:val="6"/>
      </w:numPr>
    </w:pPr>
  </w:style>
  <w:style w:type="paragraph" w:styleId="BlockText">
    <w:name w:val="Block Text"/>
    <w:basedOn w:val="Normal"/>
    <w:rsid w:val="00FB36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6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67A"/>
    <w:rPr>
      <w:sz w:val="16"/>
      <w:vertAlign w:val="superscript"/>
    </w:rPr>
  </w:style>
  <w:style w:type="character" w:customStyle="1" w:styleId="Symbols">
    <w:name w:val="Symbols"/>
    <w:basedOn w:val="DefaultParagraphFont"/>
    <w:rsid w:val="00FB367A"/>
    <w:rPr>
      <w:rFonts w:ascii="Symbol" w:hAnsi="Symbol"/>
    </w:rPr>
  </w:style>
  <w:style w:type="character" w:customStyle="1" w:styleId="MenuOptions">
    <w:name w:val="Menu Options"/>
    <w:basedOn w:val="DefaultParagraphFont"/>
    <w:rsid w:val="00FB36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67A"/>
    <w:rPr>
      <w:b/>
    </w:rPr>
  </w:style>
  <w:style w:type="character" w:customStyle="1" w:styleId="Underlined">
    <w:name w:val="Underlined"/>
    <w:basedOn w:val="DefaultParagraphFont"/>
    <w:rsid w:val="00FB367A"/>
    <w:rPr>
      <w:u w:val="single"/>
    </w:rPr>
  </w:style>
  <w:style w:type="paragraph" w:customStyle="1" w:styleId="TableBodyTextRight">
    <w:name w:val="Table Body Text Right"/>
    <w:basedOn w:val="TableBodyText"/>
    <w:rsid w:val="00FB36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67A"/>
    <w:rPr>
      <w:sz w:val="18"/>
    </w:rPr>
  </w:style>
  <w:style w:type="paragraph" w:customStyle="1" w:styleId="BodySmallRight">
    <w:name w:val="Body Small Right"/>
    <w:basedOn w:val="BodyTextRight"/>
    <w:rsid w:val="00FB367A"/>
    <w:rPr>
      <w:sz w:val="18"/>
      <w:szCs w:val="18"/>
    </w:rPr>
  </w:style>
  <w:style w:type="paragraph" w:customStyle="1" w:styleId="MarginEdition">
    <w:name w:val="Margin Edition"/>
    <w:basedOn w:val="MarginNote"/>
    <w:rsid w:val="00FB36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67A"/>
    <w:rPr>
      <w:sz w:val="2"/>
      <w:szCs w:val="2"/>
    </w:rPr>
  </w:style>
  <w:style w:type="character" w:customStyle="1" w:styleId="Small">
    <w:name w:val="Small"/>
    <w:basedOn w:val="DefaultParagraphFont"/>
    <w:rsid w:val="00FB367A"/>
    <w:rPr>
      <w:sz w:val="16"/>
    </w:rPr>
  </w:style>
  <w:style w:type="paragraph" w:customStyle="1" w:styleId="WideTable">
    <w:name w:val="Wide Table"/>
    <w:basedOn w:val="Normal"/>
    <w:rsid w:val="00FB36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67A"/>
  </w:style>
  <w:style w:type="paragraph" w:styleId="Quote">
    <w:name w:val="Quote"/>
    <w:basedOn w:val="Heading1"/>
    <w:link w:val="QuoteChar"/>
    <w:qFormat/>
    <w:rsid w:val="00FB36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6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67A"/>
    <w:pPr>
      <w:pageBreakBefore/>
    </w:pPr>
  </w:style>
  <w:style w:type="paragraph" w:customStyle="1" w:styleId="Border">
    <w:name w:val="Border"/>
    <w:basedOn w:val="Normal"/>
    <w:qFormat/>
    <w:rsid w:val="00FB36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6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6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6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6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6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6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6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6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67A"/>
    <w:rPr>
      <w:u w:val="single"/>
    </w:rPr>
  </w:style>
  <w:style w:type="character" w:customStyle="1" w:styleId="BoldandItalics">
    <w:name w:val="Bold and Italics"/>
    <w:qFormat/>
    <w:rsid w:val="00FB367A"/>
    <w:rPr>
      <w:b/>
      <w:i/>
      <w:u w:val="none"/>
    </w:rPr>
  </w:style>
  <w:style w:type="paragraph" w:styleId="BalloonText">
    <w:name w:val="Balloon Text"/>
    <w:basedOn w:val="Normal"/>
    <w:link w:val="BalloonTextChar"/>
    <w:rsid w:val="00FB3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6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6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6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6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6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67A"/>
    <w:pPr>
      <w:spacing w:before="0" w:after="0"/>
    </w:pPr>
  </w:style>
  <w:style w:type="paragraph" w:customStyle="1" w:styleId="BodyTextBold">
    <w:name w:val="Body Text Bold"/>
    <w:basedOn w:val="BodyText"/>
    <w:qFormat/>
    <w:rsid w:val="00FB367A"/>
    <w:rPr>
      <w:b/>
    </w:rPr>
  </w:style>
  <w:style w:type="character" w:styleId="Hyperlink">
    <w:name w:val="Hyperlink"/>
    <w:basedOn w:val="DefaultParagraphFont"/>
    <w:uiPriority w:val="99"/>
    <w:unhideWhenUsed/>
    <w:rsid w:val="009F2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2596</Characters>
  <Application>Microsoft Office Word</Application>
  <DocSecurity>0</DocSecurity>
  <Lines>83</Lines>
  <Paragraphs>54</Paragraphs>
  <ScaleCrop>false</ScaleCrop>
  <Company>Author-it Software Corporation Ltd.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PSPREG035 Produce formal record of interview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