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3BF" w:rsidP="00833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PSPREG035 Produce formal record of interview</w:t>
      </w:r>
      <w:r>
        <w:fldChar w:fldCharType="end"/>
      </w:r>
    </w:p>
    <w:p w:rsidR="008333BF" w:rsidP="008333BF">
      <w:pPr>
        <w:pStyle w:val="Version"/>
        <w:sectPr w:rsidSect="00F02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6C0" w:rsidP="00F026C0">
      <w:pPr>
        <w:pStyle w:val="SuperHeading"/>
      </w:pPr>
      <w:r w:rsidRPr="00F026C0">
        <w:t>PSPREG035 Produce formal record of interview</w:t>
      </w:r>
    </w:p>
    <w:p w:rsidR="00000000" w:rsidRPr="00F026C0" w:rsidP="00F026C0">
      <w:pPr>
        <w:pStyle w:val="Heading1"/>
      </w:pPr>
      <w:bookmarkStart w:id="1" w:name="O_1216902"/>
      <w:bookmarkEnd w:id="1"/>
      <w:r w:rsidRPr="00F026C0">
        <w:t>Modification History</w:t>
      </w:r>
    </w:p>
    <w:p w:rsidR="00000000" w:rsidRPr="00F026C0" w:rsidP="008333BF">
      <w:pPr>
        <w:pStyle w:val="BodyText"/>
      </w:pPr>
      <w:r w:rsidRPr="00F026C0">
        <w:t xml:space="preserve">Supersedes and is not equivalent to PSPREG006 Produce formal record of interview. </w:t>
      </w:r>
    </w:p>
    <w:p w:rsidR="00000000" w:rsidRPr="00F026C0" w:rsidP="00F026C0">
      <w:pPr>
        <w:pStyle w:val="Heading1"/>
      </w:pPr>
      <w:bookmarkStart w:id="2" w:name="O_1216903"/>
      <w:bookmarkEnd w:id="2"/>
      <w:r w:rsidRPr="00F026C0">
        <w:t>Application</w:t>
      </w:r>
    </w:p>
    <w:p w:rsidR="00000000" w:rsidRPr="00F026C0" w:rsidP="008333BF">
      <w:pPr>
        <w:pStyle w:val="BodyText"/>
      </w:pPr>
      <w:r w:rsidRPr="00F026C0">
        <w:t>This unit describes the performance outcomes, skills and knowledge required to produce formal records of intervi</w:t>
      </w:r>
      <w:r w:rsidRPr="00F026C0">
        <w:t xml:space="preserve">ew. </w:t>
      </w:r>
    </w:p>
    <w:p w:rsidR="00000000" w:rsidRPr="00F026C0" w:rsidP="008333BF">
      <w:pPr>
        <w:pStyle w:val="BodyText"/>
      </w:pPr>
      <w:r w:rsidRPr="00F026C0">
        <w:t>This unit applies to those working in public sector roles conducting regulatory activities. Those undertaking this unit work independently, performing routine tasks, in a range of contexts including some that are unfamiliar or unpredictable.</w:t>
      </w:r>
    </w:p>
    <w:p w:rsidR="00000000" w:rsidRPr="00F026C0" w:rsidP="008333BF">
      <w:pPr>
        <w:pStyle w:val="BodyText"/>
      </w:pPr>
      <w:r w:rsidRPr="00F026C0">
        <w:t>The skill</w:t>
      </w:r>
      <w:r w:rsidRPr="00F026C0">
        <w:t>s in this unit must be applied in accordance with Commonwealth and State or Territory legislation, Australian standards and industry codes of practice.</w:t>
      </w:r>
    </w:p>
    <w:p w:rsidR="00000000" w:rsidRPr="00F026C0" w:rsidP="008333BF">
      <w:pPr>
        <w:pStyle w:val="BodyText"/>
      </w:pPr>
      <w:r w:rsidRPr="00F026C0">
        <w:t xml:space="preserve">No occupational licensing, certification or specific legislative requirements apply to this unit at the </w:t>
      </w:r>
      <w:r w:rsidRPr="00F026C0">
        <w:t>time of publication.</w:t>
      </w:r>
    </w:p>
    <w:p w:rsidR="00000000" w:rsidRPr="00F026C0" w:rsidP="00F026C0">
      <w:pPr>
        <w:pStyle w:val="Heading1"/>
      </w:pPr>
      <w:bookmarkStart w:id="3" w:name="O_1216904"/>
      <w:bookmarkEnd w:id="3"/>
      <w:r w:rsidRPr="00F026C0">
        <w:t>Pre-requisite Unit</w:t>
      </w:r>
    </w:p>
    <w:p w:rsidR="00000000" w:rsidRPr="00F026C0" w:rsidP="008333BF">
      <w:pPr>
        <w:pStyle w:val="BodyText"/>
      </w:pPr>
      <w:r w:rsidRPr="00F026C0">
        <w:t xml:space="preserve">Nil </w:t>
      </w:r>
    </w:p>
    <w:p w:rsidR="00000000" w:rsidRPr="00F026C0" w:rsidP="00F026C0">
      <w:pPr>
        <w:pStyle w:val="Heading1"/>
      </w:pPr>
      <w:bookmarkStart w:id="4" w:name="O_1216905"/>
      <w:bookmarkEnd w:id="4"/>
      <w:r w:rsidRPr="00F026C0">
        <w:t>Competency Field</w:t>
      </w:r>
    </w:p>
    <w:p w:rsidR="00000000" w:rsidRPr="00F026C0" w:rsidP="008333BF">
      <w:pPr>
        <w:pStyle w:val="BodyText"/>
      </w:pPr>
      <w:r w:rsidRPr="00F026C0">
        <w:t>Regulatory</w:t>
      </w:r>
    </w:p>
    <w:p w:rsidR="00000000" w:rsidRPr="00F026C0" w:rsidP="00F026C0">
      <w:pPr>
        <w:pStyle w:val="Heading1"/>
      </w:pPr>
      <w:bookmarkStart w:id="5" w:name="O_1216907"/>
      <w:bookmarkEnd w:id="5"/>
      <w:r w:rsidRPr="00F026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02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6C0" w:rsidP="00F026C0">
            <w:pPr>
              <w:pStyle w:val="BodyText"/>
            </w:pPr>
            <w:r w:rsidRPr="00F026C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BodyText"/>
              <w:rPr>
                <w:lang w:val="en-NZ"/>
              </w:rPr>
            </w:pPr>
            <w:r w:rsidRPr="00F026C0">
              <w:rPr>
                <w:rStyle w:val="SpecialBold"/>
              </w:rPr>
              <w:t>PERFORMANCE</w:t>
            </w:r>
            <w:r w:rsidRPr="00F026C0">
              <w:t xml:space="preserve"> </w:t>
            </w:r>
            <w:r w:rsidRPr="00F026C0">
              <w:rPr>
                <w:rStyle w:val="SpecialBold"/>
              </w:rPr>
              <w:t>CRITERIA</w:t>
            </w:r>
          </w:p>
        </w:tc>
      </w:tr>
      <w:tr w:rsidTr="00F02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6C0" w:rsidP="00F026C0">
            <w:pPr>
              <w:pStyle w:val="BodyText"/>
            </w:pPr>
            <w:r w:rsidRPr="00F026C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BodyText"/>
              <w:rPr>
                <w:lang w:val="en-NZ"/>
              </w:rPr>
            </w:pPr>
            <w:r w:rsidRPr="00F026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2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List"/>
              <w:rPr>
                <w:lang w:val="en-NZ"/>
              </w:rPr>
            </w:pPr>
            <w:r w:rsidRPr="00F026C0">
              <w:t>1.  Prepare for interview.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6C0" w:rsidP="00F026C0">
            <w:pPr>
              <w:pStyle w:val="List"/>
            </w:pPr>
            <w:r w:rsidRPr="00F026C0">
              <w:t>1.1. Develop interview plan based on available information.</w:t>
            </w:r>
          </w:p>
          <w:p w:rsidR="00000000" w:rsidRPr="00F026C0" w:rsidP="00F026C0">
            <w:pPr>
              <w:pStyle w:val="List"/>
            </w:pPr>
            <w:r w:rsidRPr="00F026C0">
              <w:t>1.2. Determine venue, equipment and personnel to be involved in, or excl</w:t>
            </w:r>
            <w:r w:rsidRPr="00F026C0">
              <w:t>uded from, the interview.</w:t>
            </w:r>
          </w:p>
          <w:p w:rsidR="00000000" w:rsidRPr="00F026C0" w:rsidP="00F026C0">
            <w:pPr>
              <w:pStyle w:val="List"/>
            </w:pPr>
            <w:r w:rsidRPr="00F026C0">
              <w:t>1.3. Identify exhibits to be used in the interview and make readily available for reference.</w:t>
            </w:r>
          </w:p>
          <w:p w:rsidR="00000000" w:rsidP="00F026C0">
            <w:pPr>
              <w:pStyle w:val="List"/>
              <w:rPr>
                <w:lang w:val="en-NZ"/>
              </w:rPr>
            </w:pPr>
            <w:r w:rsidRPr="00F026C0">
              <w:t>1.4. Assess risks associated with the interview and instigate procedures for ensuring the safety of self and others.</w:t>
            </w:r>
          </w:p>
        </w:tc>
      </w:tr>
      <w:tr w:rsidTr="00F02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List"/>
              <w:rPr>
                <w:lang w:val="en-NZ"/>
              </w:rPr>
            </w:pPr>
            <w:r w:rsidRPr="00F026C0">
              <w:t>2.  Conduct and rec</w:t>
            </w:r>
            <w:r w:rsidRPr="00F026C0">
              <w:t xml:space="preserve">ord </w:t>
            </w:r>
            <w:r w:rsidRPr="00F026C0">
              <w:t>interview.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6C0" w:rsidP="00F026C0">
            <w:pPr>
              <w:pStyle w:val="List"/>
            </w:pPr>
            <w:r w:rsidRPr="00F026C0">
              <w:t xml:space="preserve">2.1. Provide interviewee with preliminary advice, and question </w:t>
            </w:r>
            <w:r w:rsidRPr="00F026C0">
              <w:t>to ensure their understanding of the interview process and their rights.</w:t>
            </w:r>
          </w:p>
          <w:p w:rsidR="00000000" w:rsidRPr="00F026C0" w:rsidP="00F026C0">
            <w:pPr>
              <w:pStyle w:val="List"/>
            </w:pPr>
            <w:r w:rsidRPr="00F026C0">
              <w:t>2.2. Use questioning techniques to gather information, and test and confirm its relevance, reliability an</w:t>
            </w:r>
            <w:r w:rsidRPr="00F026C0">
              <w:t>d sufficiency, prior to concluding the interview.</w:t>
            </w:r>
          </w:p>
          <w:p w:rsidR="00000000" w:rsidRPr="00F026C0" w:rsidP="00F026C0">
            <w:pPr>
              <w:pStyle w:val="List"/>
            </w:pPr>
            <w:r w:rsidRPr="00F026C0">
              <w:t>2.3. Introduce and fully describe exhibits.</w:t>
            </w:r>
          </w:p>
          <w:p w:rsidR="00000000" w:rsidRPr="00F026C0" w:rsidP="00F026C0">
            <w:pPr>
              <w:pStyle w:val="List"/>
            </w:pPr>
            <w:r w:rsidRPr="00F026C0">
              <w:t>2.4. Conduct, record and conclude interview in accordance with the rules of evidence so that outcomes are admissible in evidence.</w:t>
            </w:r>
          </w:p>
          <w:p w:rsidR="00000000" w:rsidRPr="00F026C0" w:rsidP="00F026C0">
            <w:pPr>
              <w:pStyle w:val="List"/>
            </w:pPr>
            <w:r w:rsidRPr="00F026C0">
              <w:t>2.5. Produce a true record of in</w:t>
            </w:r>
            <w:r w:rsidRPr="00F026C0">
              <w:t>terview and complete post-interview procedures.</w:t>
            </w:r>
          </w:p>
        </w:tc>
      </w:tr>
    </w:tbl>
    <w:p w:rsidR="00000000" w:rsidRPr="00F026C0" w:rsidP="00F026C0">
      <w:pPr>
        <w:pStyle w:val="BodyText"/>
      </w:pPr>
    </w:p>
    <w:p w:rsidR="00000000" w:rsidRPr="00F026C0" w:rsidP="00F026C0">
      <w:pPr>
        <w:pStyle w:val="AllowPageBreak"/>
      </w:pPr>
    </w:p>
    <w:p w:rsidR="00000000" w:rsidRPr="00F026C0" w:rsidP="00F026C0">
      <w:pPr>
        <w:pStyle w:val="Heading1"/>
      </w:pPr>
      <w:bookmarkStart w:id="6" w:name="O_1216908"/>
      <w:bookmarkEnd w:id="6"/>
      <w:r w:rsidRPr="00F026C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02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BodyText"/>
              <w:rPr>
                <w:lang w:val="en-NZ"/>
              </w:rPr>
            </w:pPr>
            <w:r w:rsidRPr="00F026C0">
              <w:t>Foundation skills essential to performance in this unit, but not explicit in the performance criteria are listed here, along with a brief context statement.</w:t>
            </w:r>
          </w:p>
        </w:tc>
      </w:tr>
      <w:tr w:rsidTr="00F02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6C0" w:rsidP="00F026C0">
            <w:pPr>
              <w:pStyle w:val="BodyText"/>
            </w:pPr>
            <w:r w:rsidRPr="00F026C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BodyText"/>
              <w:rPr>
                <w:lang w:val="en-NZ"/>
              </w:rPr>
            </w:pPr>
            <w:r w:rsidRPr="00F026C0">
              <w:rPr>
                <w:rStyle w:val="SpecialBold"/>
              </w:rPr>
              <w:t>DESCRIPTION</w:t>
            </w:r>
          </w:p>
        </w:tc>
      </w:tr>
      <w:tr w:rsidTr="00F02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BodyText"/>
              <w:rPr>
                <w:lang w:val="en-NZ"/>
              </w:rPr>
            </w:pPr>
            <w:r w:rsidRPr="00F026C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6C0" w:rsidP="00F026C0">
            <w:pPr>
              <w:pStyle w:val="ListBullet"/>
            </w:pPr>
            <w:r w:rsidRPr="00F026C0">
              <w:t>engage in exchanges of sometimes complex information</w:t>
            </w:r>
          </w:p>
          <w:p w:rsidR="00000000" w:rsidP="00F026C0">
            <w:pPr>
              <w:pStyle w:val="ListBullet"/>
              <w:rPr>
                <w:lang w:val="en-NZ"/>
              </w:rPr>
            </w:pPr>
            <w:r w:rsidRPr="00F026C0">
              <w:t>use diverse communication techniques.</w:t>
            </w:r>
          </w:p>
        </w:tc>
      </w:tr>
      <w:tr w:rsidTr="00F02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BodyText"/>
              <w:rPr>
                <w:lang w:val="en-NZ"/>
              </w:rPr>
            </w:pPr>
            <w:r w:rsidRPr="00F026C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ListBullet"/>
              <w:rPr>
                <w:lang w:val="en-NZ"/>
              </w:rPr>
            </w:pPr>
            <w:r w:rsidRPr="00F026C0">
              <w:t>use techniques to defuse potentially dangerous situations.</w:t>
            </w:r>
          </w:p>
        </w:tc>
      </w:tr>
      <w:tr w:rsidTr="00F02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6C0">
            <w:pPr>
              <w:pStyle w:val="BodyText"/>
              <w:rPr>
                <w:lang w:val="en-NZ"/>
              </w:rPr>
            </w:pPr>
            <w:r w:rsidRPr="00F026C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6C0" w:rsidP="00F026C0">
            <w:pPr>
              <w:pStyle w:val="ListBullet"/>
            </w:pPr>
            <w:r w:rsidRPr="00F026C0">
              <w:t>operate</w:t>
            </w:r>
            <w:r w:rsidRPr="00F026C0">
              <w:t xml:space="preserve"> technical and electronic equipment.</w:t>
            </w:r>
          </w:p>
        </w:tc>
      </w:tr>
    </w:tbl>
    <w:p w:rsidR="00000000" w:rsidRPr="00F026C0" w:rsidP="00F026C0">
      <w:pPr>
        <w:pStyle w:val="BodyText"/>
      </w:pPr>
    </w:p>
    <w:p w:rsidR="00000000" w:rsidRPr="00F026C0" w:rsidP="00F026C0">
      <w:pPr>
        <w:pStyle w:val="AllowPageBreak"/>
      </w:pPr>
    </w:p>
    <w:p w:rsidR="00000000" w:rsidRPr="00F026C0" w:rsidP="00F026C0">
      <w:pPr>
        <w:pStyle w:val="Heading1"/>
      </w:pPr>
      <w:bookmarkStart w:id="7" w:name="O_1216910"/>
      <w:bookmarkEnd w:id="7"/>
      <w:r w:rsidRPr="00F026C0">
        <w:t>Unit Mapping Information</w:t>
      </w:r>
    </w:p>
    <w:p w:rsidR="00000000" w:rsidRPr="00F026C0" w:rsidP="008333BF">
      <w:pPr>
        <w:pStyle w:val="BodyText"/>
      </w:pPr>
      <w:r w:rsidRPr="00F026C0">
        <w:t xml:space="preserve">Supersedes and is not equivalent to PSPREG006 Produce formal record of interview. </w:t>
      </w:r>
    </w:p>
    <w:p w:rsidR="00000000" w:rsidRPr="00F026C0" w:rsidP="00F026C0">
      <w:pPr>
        <w:pStyle w:val="Heading1"/>
      </w:pPr>
      <w:bookmarkStart w:id="8" w:name="O_1216917"/>
      <w:bookmarkEnd w:id="8"/>
      <w:r w:rsidRPr="00F026C0">
        <w:t>Links</w:t>
      </w:r>
    </w:p>
    <w:p w:rsidR="00000000" w:rsidRPr="00F026C0" w:rsidP="008333BF">
      <w:pPr>
        <w:pStyle w:val="BodyText"/>
      </w:pPr>
      <w:r w:rsidRPr="00F026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48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26C0" w:rsidP="008333BF">
      <w:pPr>
        <w:pStyle w:val="BodyText"/>
        <w:sectPr w:rsidSect="00F026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26C0" w:rsidP="00F026C0">
      <w:pPr>
        <w:pStyle w:val="SuperHeading"/>
      </w:pPr>
      <w:r w:rsidRPr="00F026C0">
        <w:t xml:space="preserve">Assessment Requirements for PSPREG035 Produce formal record of </w:t>
      </w:r>
      <w:r w:rsidRPr="00F026C0">
        <w:t>interview</w:t>
      </w:r>
    </w:p>
    <w:p w:rsidR="00000000" w:rsidRPr="00F026C0" w:rsidP="00F026C0">
      <w:pPr>
        <w:pStyle w:val="Heading1"/>
      </w:pPr>
      <w:bookmarkStart w:id="9" w:name="O_1216912"/>
      <w:bookmarkEnd w:id="9"/>
      <w:r w:rsidRPr="00F026C0">
        <w:t>Modification History</w:t>
      </w:r>
    </w:p>
    <w:p w:rsidR="00000000" w:rsidRPr="00F026C0" w:rsidP="008333BF">
      <w:pPr>
        <w:pStyle w:val="BodyText"/>
      </w:pPr>
      <w:r w:rsidRPr="00F026C0">
        <w:t xml:space="preserve">Supersedes and is not equivalent to PSPREG006 Produce formal record of interview. </w:t>
      </w:r>
    </w:p>
    <w:p w:rsidR="00000000" w:rsidRPr="00F026C0" w:rsidP="00F026C0">
      <w:pPr>
        <w:pStyle w:val="Heading1"/>
      </w:pPr>
      <w:bookmarkStart w:id="10" w:name="O_1216913"/>
      <w:bookmarkEnd w:id="10"/>
      <w:r w:rsidRPr="00F026C0">
        <w:t>Performance Evidence</w:t>
      </w:r>
    </w:p>
    <w:p w:rsidR="00000000" w:rsidRPr="00F026C0" w:rsidP="008333BF">
      <w:pPr>
        <w:pStyle w:val="BodyText"/>
      </w:pPr>
      <w:r w:rsidRPr="00F026C0">
        <w:t>Evidence of the ability to complete tasks outlined in elements and performance criteria of this unit in the context of the job role, and:</w:t>
      </w:r>
    </w:p>
    <w:p w:rsidR="00000000" w:rsidRPr="00F026C0" w:rsidP="00F026C0">
      <w:pPr>
        <w:pStyle w:val="ListBullet"/>
      </w:pPr>
      <w:r w:rsidRPr="00F026C0">
        <w:t>plan and conduct two formal interviews and for each of the interviews:</w:t>
      </w:r>
    </w:p>
    <w:p w:rsidR="00000000" w:rsidRPr="00F026C0" w:rsidP="00F026C0">
      <w:pPr>
        <w:pStyle w:val="ListBullet2"/>
      </w:pPr>
      <w:r w:rsidRPr="00F026C0">
        <w:t>undertake research, analysis and problem solv</w:t>
      </w:r>
      <w:r w:rsidRPr="00F026C0">
        <w:t>ing to prepare for the interview</w:t>
      </w:r>
    </w:p>
    <w:p w:rsidR="00000000" w:rsidRPr="00F026C0" w:rsidP="00F026C0">
      <w:pPr>
        <w:pStyle w:val="ListBullet2"/>
      </w:pPr>
      <w:r w:rsidRPr="00F026C0">
        <w:t>use interviewing techniques and vary style and language structure to suit situation and interviewee(s)</w:t>
      </w:r>
    </w:p>
    <w:p w:rsidR="00000000" w:rsidRPr="00F026C0" w:rsidP="00F026C0">
      <w:pPr>
        <w:pStyle w:val="ListBullet2"/>
      </w:pPr>
      <w:r w:rsidRPr="00F026C0">
        <w:t>ensure questioning technique meets legal requirements for admissibility</w:t>
      </w:r>
    </w:p>
    <w:p w:rsidR="00000000" w:rsidRPr="00F026C0" w:rsidP="00F026C0">
      <w:pPr>
        <w:pStyle w:val="ListBullet2"/>
      </w:pPr>
      <w:r w:rsidRPr="00F026C0">
        <w:t>use judgment to test the veracity of information</w:t>
      </w:r>
      <w:r w:rsidRPr="00F026C0">
        <w:t xml:space="preserve"> and vary questions and interviewing techniques to suit</w:t>
      </w:r>
    </w:p>
    <w:p w:rsidR="00000000" w:rsidRPr="00F026C0" w:rsidP="00F026C0">
      <w:pPr>
        <w:pStyle w:val="ListBullet2"/>
      </w:pPr>
      <w:r w:rsidRPr="00F026C0">
        <w:t>prepare formal interview documentation in accordance with organisational and legal requirements.</w:t>
      </w:r>
    </w:p>
    <w:p w:rsidR="00000000" w:rsidRPr="00F026C0" w:rsidP="00F026C0">
      <w:pPr>
        <w:pStyle w:val="AllowPageBreak"/>
      </w:pPr>
    </w:p>
    <w:p w:rsidR="00000000" w:rsidRPr="00F026C0" w:rsidP="00F026C0">
      <w:pPr>
        <w:pStyle w:val="Heading1"/>
      </w:pPr>
      <w:bookmarkStart w:id="11" w:name="O_1216914"/>
      <w:bookmarkEnd w:id="11"/>
      <w:r w:rsidRPr="00F026C0">
        <w:t>Knowledge Evidence</w:t>
      </w:r>
    </w:p>
    <w:p w:rsidR="00000000" w:rsidRPr="00F026C0" w:rsidP="008333BF">
      <w:pPr>
        <w:pStyle w:val="BodyText"/>
      </w:pPr>
      <w:r w:rsidRPr="00F026C0">
        <w:t>Demonstrated knowledge required to complete the tasks outlined in elements and performance criteria of this unit:</w:t>
      </w:r>
    </w:p>
    <w:p w:rsidR="00000000" w:rsidRPr="00F026C0" w:rsidP="00F026C0">
      <w:pPr>
        <w:pStyle w:val="ListBullet"/>
      </w:pPr>
      <w:r w:rsidRPr="00F026C0">
        <w:t xml:space="preserve">legislation relating to producing a formal record of an interview </w:t>
      </w:r>
    </w:p>
    <w:p w:rsidR="00000000" w:rsidRPr="00F026C0" w:rsidP="00F026C0">
      <w:pPr>
        <w:pStyle w:val="ListBullet"/>
      </w:pPr>
      <w:r w:rsidRPr="00F026C0">
        <w:t>organisational policies, procedures and guidelines relating to formal inte</w:t>
      </w:r>
      <w:r w:rsidRPr="00F026C0">
        <w:t>rviews</w:t>
      </w:r>
    </w:p>
    <w:p w:rsidR="00000000" w:rsidRPr="00F026C0" w:rsidP="00F026C0">
      <w:pPr>
        <w:pStyle w:val="ListBullet"/>
      </w:pPr>
      <w:r w:rsidRPr="00F026C0">
        <w:t>interview techniques and points of proof</w:t>
      </w:r>
    </w:p>
    <w:p w:rsidR="00000000" w:rsidRPr="00F026C0" w:rsidP="00F026C0">
      <w:pPr>
        <w:pStyle w:val="ListBullet"/>
      </w:pPr>
      <w:r w:rsidRPr="00F026C0">
        <w:t>rules of evidence and admissibility</w:t>
      </w:r>
    </w:p>
    <w:p w:rsidR="00000000" w:rsidRPr="00F026C0" w:rsidP="00F026C0">
      <w:pPr>
        <w:pStyle w:val="ListBullet"/>
      </w:pPr>
      <w:r w:rsidRPr="00F026C0">
        <w:t>use of caution</w:t>
      </w:r>
    </w:p>
    <w:p w:rsidR="00000000" w:rsidRPr="00F026C0" w:rsidP="00F026C0">
      <w:pPr>
        <w:pStyle w:val="ListBullet"/>
      </w:pPr>
      <w:r w:rsidRPr="00F026C0">
        <w:t>legal and ethical considerations for conducting interviews involving juveniles, Aboriginal and Torres Strait Islander peoples and disciplinary matters</w:t>
      </w:r>
    </w:p>
    <w:p w:rsidR="00000000" w:rsidRPr="00F026C0" w:rsidP="00F026C0">
      <w:pPr>
        <w:pStyle w:val="ListBullet"/>
      </w:pPr>
      <w:r w:rsidRPr="00F026C0">
        <w:t>divers</w:t>
      </w:r>
      <w:r w:rsidRPr="00F026C0">
        <w:t>ity issues in the context of interviewing suspects, witnesses and others</w:t>
      </w:r>
    </w:p>
    <w:p w:rsidR="00000000" w:rsidRPr="00F026C0" w:rsidP="00F026C0">
      <w:pPr>
        <w:pStyle w:val="ListBullet"/>
      </w:pPr>
      <w:r w:rsidRPr="00F026C0">
        <w:t>procedures for using interpreters</w:t>
      </w:r>
    </w:p>
    <w:p w:rsidR="00000000" w:rsidRPr="00F026C0" w:rsidP="00F026C0">
      <w:pPr>
        <w:pStyle w:val="ListBullet"/>
      </w:pPr>
      <w:r w:rsidRPr="00F026C0">
        <w:t>legal and organisational requirements for documentation</w:t>
      </w:r>
    </w:p>
    <w:p w:rsidR="00000000" w:rsidRPr="00F026C0" w:rsidP="00F026C0">
      <w:pPr>
        <w:pStyle w:val="ListBullet"/>
      </w:pPr>
      <w:r w:rsidRPr="00F026C0">
        <w:t>legal requirements relating to electronic recording equipment.</w:t>
      </w:r>
    </w:p>
    <w:p w:rsidR="00000000" w:rsidRPr="00F026C0" w:rsidP="00F026C0">
      <w:pPr>
        <w:pStyle w:val="AllowPageBreak"/>
      </w:pPr>
    </w:p>
    <w:p w:rsidR="00000000" w:rsidRPr="00F026C0" w:rsidP="00F026C0">
      <w:pPr>
        <w:pStyle w:val="Heading1"/>
      </w:pPr>
      <w:bookmarkStart w:id="12" w:name="O_1216915"/>
      <w:bookmarkEnd w:id="12"/>
      <w:r w:rsidRPr="00F026C0">
        <w:t xml:space="preserve">Assessment </w:t>
      </w:r>
      <w:r w:rsidRPr="00F026C0">
        <w:t>Conditions</w:t>
      </w:r>
    </w:p>
    <w:p w:rsidR="00000000" w:rsidRPr="00F026C0" w:rsidP="008333BF">
      <w:pPr>
        <w:pStyle w:val="BodyText"/>
      </w:pPr>
      <w:r w:rsidRPr="00F026C0">
        <w:t xml:space="preserve">Skills must be demonstrated in the workplace or in a simulated environment that reflects workplace conditions. </w:t>
      </w:r>
    </w:p>
    <w:p w:rsidR="00000000" w:rsidRPr="00F026C0" w:rsidP="008333BF">
      <w:pPr>
        <w:pStyle w:val="BodyText"/>
      </w:pPr>
      <w:r w:rsidRPr="00F026C0">
        <w:t>Assessment must ensure access to:</w:t>
      </w:r>
    </w:p>
    <w:p w:rsidR="00000000" w:rsidRPr="00F026C0" w:rsidP="00F026C0">
      <w:pPr>
        <w:pStyle w:val="ListBullet"/>
      </w:pPr>
      <w:r w:rsidRPr="00F026C0">
        <w:t>legislation, organisational policies, procedures and guidelines relating to formal records of inte</w:t>
      </w:r>
      <w:r w:rsidRPr="00F026C0">
        <w:t>rview</w:t>
      </w:r>
    </w:p>
    <w:p w:rsidR="00000000" w:rsidRPr="00F026C0" w:rsidP="00F026C0">
      <w:pPr>
        <w:pStyle w:val="ListBullet"/>
      </w:pPr>
      <w:r w:rsidRPr="00F026C0">
        <w:t>resources and equipment of the working environment.</w:t>
      </w:r>
    </w:p>
    <w:p w:rsidR="00000000" w:rsidRPr="00F026C0" w:rsidP="008333BF">
      <w:pPr>
        <w:pStyle w:val="BodyText"/>
      </w:pPr>
      <w:r w:rsidRPr="00F026C0">
        <w:t>Assessors must satisfy the Standards for Registered Training Organisations’ requirements for assessors.</w:t>
      </w:r>
    </w:p>
    <w:p w:rsidR="00000000" w:rsidRPr="00F026C0" w:rsidP="00F026C0">
      <w:pPr>
        <w:pStyle w:val="Heading1"/>
      </w:pPr>
      <w:bookmarkStart w:id="13" w:name="O_1216918"/>
      <w:bookmarkEnd w:id="13"/>
      <w:r w:rsidRPr="00F026C0">
        <w:t>Links</w:t>
      </w:r>
    </w:p>
    <w:p w:rsidR="00000000" w:rsidRPr="00F026C0" w:rsidP="008333BF">
      <w:pPr>
        <w:pStyle w:val="BodyText"/>
      </w:pPr>
      <w:r w:rsidRPr="00F026C0">
        <w:t>Companion V</w:t>
      </w:r>
      <w:r w:rsidRPr="00F026C0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48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26C0" w:rsidP="00F026C0"/>
    <w:sectPr w:rsidSect="00F026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0" w:rsidRPr="008333BF" w:rsidP="00833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BF" w:rsidP="00F02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3BF" w:rsidP="00F02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333BF" w:rsidP="00F026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0" w:rsidP="00F02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33BF">
      <w:t>Approved</w:t>
    </w:r>
    <w:r w:rsidR="008333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33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33BF">
      <w:rPr>
        <w:noProof/>
      </w:rPr>
      <w:t>4</w:t>
    </w:r>
    <w:r>
      <w:rPr>
        <w:noProof/>
      </w:rPr>
      <w:fldChar w:fldCharType="end"/>
    </w:r>
  </w:p>
  <w:p w:rsidR="00F026C0" w:rsidP="00F02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33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33BF">
      <w:t>Public Skills Australia</w:t>
    </w:r>
    <w:r w:rsidR="008333BF">
      <w:fldChar w:fldCharType="end"/>
    </w:r>
  </w:p>
  <w:p w:rsidR="00F026C0" w:rsidP="00F02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6C0" w:rsidRPr="008333BF" w:rsidP="00833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BF" w:rsidRPr="002D2AF8" w:rsidP="00F02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PSPREG035 Produce formal record of interview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33BF" w:rsidP="00F026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6C0" w:rsidRPr="002D2AF8" w:rsidP="00F02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33BF">
      <w:t>PSPREG035 Produce formal record of interview</w:t>
    </w:r>
    <w:r w:rsidR="008333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33BF">
      <w:rPr>
        <w:noProof/>
      </w:rPr>
      <w:t>1 March 2025</w:t>
    </w:r>
    <w:r>
      <w:fldChar w:fldCharType="end"/>
    </w:r>
  </w:p>
  <w:p w:rsidR="00F026C0" w:rsidP="00F02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06D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98E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5CA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6C0"/>
  </w:style>
  <w:style w:type="character" w:customStyle="1" w:styleId="Heading1Char">
    <w:name w:val="Heading 1 Char"/>
    <w:basedOn w:val="DefaultParagraphFont"/>
    <w:link w:val="Heading1"/>
    <w:rsid w:val="00F02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6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26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26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6C0"/>
    <w:rPr>
      <w:b/>
      <w:spacing w:val="0"/>
    </w:rPr>
  </w:style>
  <w:style w:type="paragraph" w:styleId="ListBullet2">
    <w:name w:val="List Bullet 2"/>
    <w:basedOn w:val="List2"/>
    <w:rsid w:val="00F026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26C0"/>
    <w:rPr>
      <w:i/>
    </w:rPr>
  </w:style>
  <w:style w:type="paragraph" w:customStyle="1" w:styleId="SuperHeading">
    <w:name w:val="SuperHeading"/>
    <w:basedOn w:val="Normal"/>
    <w:rsid w:val="00F02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6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2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6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2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6C0"/>
  </w:style>
  <w:style w:type="paragraph" w:styleId="TableofFigures">
    <w:name w:val="table of figures"/>
    <w:basedOn w:val="Normal"/>
    <w:next w:val="Normal"/>
    <w:semiHidden/>
    <w:rsid w:val="00F02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6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6C0"/>
    <w:rPr>
      <w:rFonts w:ascii="Wingdings" w:hAnsi="Wingdings"/>
    </w:rPr>
  </w:style>
  <w:style w:type="paragraph" w:customStyle="1" w:styleId="TableHeading">
    <w:name w:val="Table Heading"/>
    <w:basedOn w:val="HeadingBase"/>
    <w:rsid w:val="00F02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6C0"/>
    <w:rPr>
      <w:color w:val="0033CC"/>
      <w:u w:val="none"/>
    </w:rPr>
  </w:style>
  <w:style w:type="paragraph" w:customStyle="1" w:styleId="BodyTextRight">
    <w:name w:val="Body Text Right"/>
    <w:basedOn w:val="BodyText"/>
    <w:rsid w:val="00F02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6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6C0"/>
    <w:rPr>
      <w:sz w:val="32"/>
    </w:rPr>
  </w:style>
  <w:style w:type="paragraph" w:customStyle="1" w:styleId="HeadingProcedure">
    <w:name w:val="Heading Procedure"/>
    <w:basedOn w:val="HeadingBase"/>
    <w:next w:val="Normal"/>
    <w:rsid w:val="00F02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6C0"/>
    <w:pPr>
      <w:spacing w:before="60" w:after="60"/>
    </w:pPr>
  </w:style>
  <w:style w:type="paragraph" w:styleId="ListContinue">
    <w:name w:val="List Continue"/>
    <w:basedOn w:val="List"/>
    <w:rsid w:val="00F026C0"/>
    <w:pPr>
      <w:ind w:firstLine="0"/>
    </w:pPr>
  </w:style>
  <w:style w:type="paragraph" w:customStyle="1" w:styleId="ListNote">
    <w:name w:val="List Note"/>
    <w:basedOn w:val="List"/>
    <w:rsid w:val="00F02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6C0"/>
    <w:rPr>
      <w:rFonts w:ascii="Courier New" w:hAnsi="Courier New"/>
    </w:rPr>
  </w:style>
  <w:style w:type="paragraph" w:customStyle="1" w:styleId="NoteBullet">
    <w:name w:val="Note Bullet"/>
    <w:basedOn w:val="Note"/>
    <w:rsid w:val="00F02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6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6C0"/>
    <w:rPr>
      <w:b/>
      <w:smallCaps/>
    </w:rPr>
  </w:style>
  <w:style w:type="paragraph" w:customStyle="1" w:styleId="TableListNumber">
    <w:name w:val="Table List Number"/>
    <w:basedOn w:val="ListNumber"/>
    <w:rsid w:val="00F02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6C0"/>
    <w:pPr>
      <w:numPr>
        <w:numId w:val="9"/>
      </w:numPr>
    </w:pPr>
  </w:style>
  <w:style w:type="paragraph" w:customStyle="1" w:styleId="ListAlpha2">
    <w:name w:val="List Alpha 2"/>
    <w:basedOn w:val="List2"/>
    <w:rsid w:val="00F026C0"/>
    <w:pPr>
      <w:numPr>
        <w:numId w:val="8"/>
      </w:numPr>
    </w:pPr>
  </w:style>
  <w:style w:type="paragraph" w:styleId="List2">
    <w:name w:val="List 2"/>
    <w:basedOn w:val="BodyText"/>
    <w:rsid w:val="00F02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6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6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6C0"/>
    <w:pPr>
      <w:numPr>
        <w:numId w:val="4"/>
      </w:numPr>
    </w:pPr>
  </w:style>
  <w:style w:type="paragraph" w:styleId="ListContinue2">
    <w:name w:val="List Continue 2"/>
    <w:basedOn w:val="List2"/>
    <w:rsid w:val="00F026C0"/>
    <w:pPr>
      <w:ind w:firstLine="0"/>
    </w:pPr>
  </w:style>
  <w:style w:type="paragraph" w:styleId="ListContinue3">
    <w:name w:val="List Continue 3"/>
    <w:basedOn w:val="List3"/>
    <w:rsid w:val="00F026C0"/>
    <w:pPr>
      <w:ind w:left="1021" w:firstLine="0"/>
    </w:pPr>
  </w:style>
  <w:style w:type="paragraph" w:styleId="ListContinue4">
    <w:name w:val="List Continue 4"/>
    <w:basedOn w:val="List4"/>
    <w:rsid w:val="00F026C0"/>
    <w:pPr>
      <w:ind w:firstLine="0"/>
    </w:pPr>
  </w:style>
  <w:style w:type="paragraph" w:styleId="ListContinue5">
    <w:name w:val="List Continue 5"/>
    <w:basedOn w:val="List5"/>
    <w:rsid w:val="00F026C0"/>
    <w:pPr>
      <w:ind w:firstLine="0"/>
    </w:pPr>
  </w:style>
  <w:style w:type="paragraph" w:styleId="ListNumber3">
    <w:name w:val="List Number 3"/>
    <w:basedOn w:val="List3"/>
    <w:rsid w:val="00F026C0"/>
    <w:pPr>
      <w:numPr>
        <w:numId w:val="5"/>
      </w:numPr>
    </w:pPr>
  </w:style>
  <w:style w:type="paragraph" w:styleId="ListNumber4">
    <w:name w:val="List Number 4"/>
    <w:basedOn w:val="List4"/>
    <w:rsid w:val="00F026C0"/>
    <w:pPr>
      <w:numPr>
        <w:numId w:val="6"/>
      </w:numPr>
    </w:pPr>
  </w:style>
  <w:style w:type="paragraph" w:styleId="ListNumber5">
    <w:name w:val="List Number 5"/>
    <w:basedOn w:val="List5"/>
    <w:rsid w:val="00F026C0"/>
    <w:pPr>
      <w:numPr>
        <w:numId w:val="7"/>
      </w:numPr>
    </w:pPr>
  </w:style>
  <w:style w:type="paragraph" w:styleId="BlockText">
    <w:name w:val="Block Text"/>
    <w:basedOn w:val="Normal"/>
    <w:rsid w:val="00F02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6C0"/>
    <w:rPr>
      <w:sz w:val="16"/>
      <w:vertAlign w:val="superscript"/>
    </w:rPr>
  </w:style>
  <w:style w:type="character" w:customStyle="1" w:styleId="Symbols">
    <w:name w:val="Symbols"/>
    <w:basedOn w:val="DefaultParagraphFont"/>
    <w:rsid w:val="00F026C0"/>
    <w:rPr>
      <w:rFonts w:ascii="Symbol" w:hAnsi="Symbol"/>
    </w:rPr>
  </w:style>
  <w:style w:type="character" w:customStyle="1" w:styleId="MenuOptions">
    <w:name w:val="Menu Options"/>
    <w:basedOn w:val="DefaultParagraphFont"/>
    <w:rsid w:val="00F02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6C0"/>
    <w:rPr>
      <w:b/>
    </w:rPr>
  </w:style>
  <w:style w:type="character" w:customStyle="1" w:styleId="Underlined">
    <w:name w:val="Underlined"/>
    <w:basedOn w:val="DefaultParagraphFont"/>
    <w:rsid w:val="00F026C0"/>
    <w:rPr>
      <w:u w:val="single"/>
    </w:rPr>
  </w:style>
  <w:style w:type="paragraph" w:customStyle="1" w:styleId="TableBodyTextRight">
    <w:name w:val="Table Body Text Right"/>
    <w:basedOn w:val="TableBodyText"/>
    <w:rsid w:val="00F02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6C0"/>
    <w:rPr>
      <w:sz w:val="18"/>
    </w:rPr>
  </w:style>
  <w:style w:type="paragraph" w:customStyle="1" w:styleId="BodySmallRight">
    <w:name w:val="Body Small Right"/>
    <w:basedOn w:val="BodyTextRight"/>
    <w:rsid w:val="00F026C0"/>
    <w:rPr>
      <w:sz w:val="18"/>
      <w:szCs w:val="18"/>
    </w:rPr>
  </w:style>
  <w:style w:type="paragraph" w:customStyle="1" w:styleId="MarginEdition">
    <w:name w:val="Margin Edition"/>
    <w:basedOn w:val="MarginNote"/>
    <w:rsid w:val="00F02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6C0"/>
    <w:rPr>
      <w:sz w:val="2"/>
      <w:szCs w:val="2"/>
    </w:rPr>
  </w:style>
  <w:style w:type="character" w:customStyle="1" w:styleId="Small">
    <w:name w:val="Small"/>
    <w:basedOn w:val="DefaultParagraphFont"/>
    <w:rsid w:val="00F026C0"/>
    <w:rPr>
      <w:sz w:val="16"/>
    </w:rPr>
  </w:style>
  <w:style w:type="paragraph" w:customStyle="1" w:styleId="WideTable">
    <w:name w:val="Wide Table"/>
    <w:basedOn w:val="Normal"/>
    <w:rsid w:val="00F02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6C0"/>
  </w:style>
  <w:style w:type="paragraph" w:styleId="Quote">
    <w:name w:val="Quote"/>
    <w:basedOn w:val="Heading1"/>
    <w:link w:val="QuoteChar"/>
    <w:qFormat/>
    <w:rsid w:val="00F02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6C0"/>
    <w:pPr>
      <w:pageBreakBefore/>
    </w:pPr>
  </w:style>
  <w:style w:type="paragraph" w:customStyle="1" w:styleId="Border">
    <w:name w:val="Border"/>
    <w:basedOn w:val="Normal"/>
    <w:qFormat/>
    <w:rsid w:val="00F02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6C0"/>
    <w:rPr>
      <w:u w:val="single"/>
    </w:rPr>
  </w:style>
  <w:style w:type="character" w:customStyle="1" w:styleId="BoldandItalics">
    <w:name w:val="Bold and Italics"/>
    <w:qFormat/>
    <w:rsid w:val="00F026C0"/>
    <w:rPr>
      <w:b/>
      <w:i/>
      <w:u w:val="none"/>
    </w:rPr>
  </w:style>
  <w:style w:type="paragraph" w:styleId="BalloonText">
    <w:name w:val="Balloon Text"/>
    <w:basedOn w:val="Normal"/>
    <w:link w:val="BalloonTextChar"/>
    <w:rsid w:val="00F02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6C0"/>
    <w:pPr>
      <w:spacing w:before="0" w:after="0"/>
    </w:pPr>
  </w:style>
  <w:style w:type="paragraph" w:customStyle="1" w:styleId="BodyTextBold">
    <w:name w:val="Body Text Bold"/>
    <w:basedOn w:val="BodyText"/>
    <w:qFormat/>
    <w:rsid w:val="00F026C0"/>
    <w:rPr>
      <w:b/>
    </w:rPr>
  </w:style>
  <w:style w:type="character" w:styleId="Hyperlink">
    <w:name w:val="Hyperlink"/>
    <w:basedOn w:val="DefaultParagraphFont"/>
    <w:uiPriority w:val="99"/>
    <w:unhideWhenUsed/>
    <w:rsid w:val="00833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4603</Characters>
  <Application>Microsoft Office Word</Application>
  <DocSecurity>0</DocSecurity>
  <Lines>135</Lines>
  <Paragraphs>91</Paragraphs>
  <ScaleCrop>false</ScaleCrop>
  <Company>Author-it Software Corporation Ltd.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PSPREG035 Produce formal record of interview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