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AD1" w:rsidP="00645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PSPREG034 Assess compliance</w:t>
      </w:r>
      <w:r>
        <w:fldChar w:fldCharType="end"/>
      </w:r>
    </w:p>
    <w:p w:rsidR="00645AD1" w:rsidP="00645AD1">
      <w:pPr>
        <w:pStyle w:val="Version"/>
        <w:sectPr w:rsidSect="00782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EB1" w:rsidP="00782EB1">
      <w:pPr>
        <w:pStyle w:val="SuperHeading"/>
      </w:pPr>
      <w:r w:rsidRPr="00782EB1">
        <w:t>Assessment Requirements for PSPREG034 Assess compliance</w:t>
      </w:r>
    </w:p>
    <w:p w:rsidR="00000000" w:rsidRPr="00782EB1" w:rsidP="00782EB1">
      <w:pPr>
        <w:pStyle w:val="Heading1"/>
      </w:pPr>
      <w:bookmarkStart w:id="1" w:name="O_1216893"/>
      <w:bookmarkEnd w:id="1"/>
      <w:r w:rsidRPr="00782EB1">
        <w:t>Modification History</w:t>
      </w:r>
    </w:p>
    <w:p w:rsidR="00000000" w:rsidRPr="00782EB1" w:rsidP="00645AD1">
      <w:pPr>
        <w:pStyle w:val="BodyText"/>
      </w:pPr>
      <w:r w:rsidRPr="00782EB1">
        <w:t>Supersedes and is not equivalent to PSPREG005 Assess compliance.</w:t>
      </w:r>
    </w:p>
    <w:p w:rsidR="00000000" w:rsidRPr="00782EB1" w:rsidP="00782EB1">
      <w:pPr>
        <w:pStyle w:val="Heading1"/>
      </w:pPr>
      <w:bookmarkStart w:id="2" w:name="O_1216894"/>
      <w:bookmarkEnd w:id="2"/>
      <w:r w:rsidRPr="00782EB1">
        <w:t>Performance Evidence</w:t>
      </w:r>
    </w:p>
    <w:p w:rsidR="00000000" w:rsidRPr="00782EB1" w:rsidP="00645AD1">
      <w:pPr>
        <w:pStyle w:val="BodyText"/>
      </w:pPr>
      <w:r w:rsidRPr="00782EB1">
        <w:t>Evidence of the ability to complete tasks outlined in elements and performance criteria of this unit in the cont</w:t>
      </w:r>
      <w:r w:rsidRPr="00782EB1">
        <w:t>ext of the job role, and on at least two occasions:</w:t>
      </w:r>
    </w:p>
    <w:p w:rsidR="00000000" w:rsidRPr="00782EB1" w:rsidP="00782EB1">
      <w:pPr>
        <w:pStyle w:val="ListBullet"/>
      </w:pPr>
      <w:r w:rsidRPr="00782EB1">
        <w:t>complete records for the referral of non-compliance and describe the action required</w:t>
      </w:r>
    </w:p>
    <w:p w:rsidR="00000000" w:rsidRPr="00782EB1" w:rsidP="00782EB1">
      <w:pPr>
        <w:pStyle w:val="ListBullet"/>
      </w:pPr>
      <w:r w:rsidRPr="00782EB1">
        <w:t>identify evidence requirements necessary to support a decision taken in the legislative framework and explain the meth</w:t>
      </w:r>
      <w:r w:rsidRPr="00782EB1">
        <w:t>odology, evidence collected and the resulting strength of the decision.</w:t>
      </w:r>
    </w:p>
    <w:p w:rsidR="00000000" w:rsidRPr="00782EB1" w:rsidP="00782EB1">
      <w:pPr>
        <w:pStyle w:val="AllowPageBreak"/>
      </w:pPr>
    </w:p>
    <w:p w:rsidR="00000000" w:rsidRPr="00782EB1" w:rsidP="00782EB1">
      <w:pPr>
        <w:pStyle w:val="Heading1"/>
      </w:pPr>
      <w:bookmarkStart w:id="3" w:name="O_1216895"/>
      <w:bookmarkEnd w:id="3"/>
      <w:r w:rsidRPr="00782EB1">
        <w:t>Knowledge Evidence</w:t>
      </w:r>
    </w:p>
    <w:p w:rsidR="00000000" w:rsidRPr="00782EB1" w:rsidP="00645AD1">
      <w:pPr>
        <w:pStyle w:val="BodyText"/>
      </w:pPr>
      <w:r w:rsidRPr="00782EB1">
        <w:t>Demonstrated knowledge required to complete the tasks outlined in elements and performance criteria of this unit:</w:t>
      </w:r>
    </w:p>
    <w:p w:rsidR="00000000" w:rsidRPr="00782EB1" w:rsidP="00782EB1">
      <w:pPr>
        <w:pStyle w:val="ListBullet"/>
      </w:pPr>
      <w:r w:rsidRPr="00782EB1">
        <w:t>legislation and regulations rel</w:t>
      </w:r>
      <w:r w:rsidRPr="00782EB1">
        <w:t>ating to compliance for area of jurisdiction</w:t>
      </w:r>
    </w:p>
    <w:p w:rsidR="00000000" w:rsidRPr="00782EB1" w:rsidP="00782EB1">
      <w:pPr>
        <w:pStyle w:val="ListBullet"/>
      </w:pPr>
      <w:r w:rsidRPr="00782EB1">
        <w:t>organisational policies, procedures and guidelines, including those related to:</w:t>
      </w:r>
    </w:p>
    <w:p w:rsidR="00000000" w:rsidRPr="00782EB1" w:rsidP="00782EB1">
      <w:pPr>
        <w:pStyle w:val="ListBullet2"/>
      </w:pPr>
      <w:r w:rsidRPr="00782EB1">
        <w:t>recording allegations and complaints</w:t>
      </w:r>
    </w:p>
    <w:p w:rsidR="00000000" w:rsidRPr="00782EB1" w:rsidP="00782EB1">
      <w:pPr>
        <w:pStyle w:val="ListBullet2"/>
      </w:pPr>
      <w:r w:rsidRPr="00782EB1">
        <w:t>secure storage of evidence and information</w:t>
      </w:r>
    </w:p>
    <w:p w:rsidR="00000000" w:rsidRPr="00782EB1" w:rsidP="00782EB1">
      <w:pPr>
        <w:pStyle w:val="ListBullet2"/>
      </w:pPr>
      <w:r w:rsidRPr="00782EB1">
        <w:t>specialist equipment</w:t>
      </w:r>
    </w:p>
    <w:p w:rsidR="00000000" w:rsidRPr="00782EB1" w:rsidP="00782EB1">
      <w:pPr>
        <w:pStyle w:val="ListBullet2"/>
      </w:pPr>
      <w:r w:rsidRPr="00782EB1">
        <w:t>own and other jurisdictions</w:t>
      </w:r>
    </w:p>
    <w:p w:rsidR="00000000" w:rsidRPr="00782EB1" w:rsidP="00782EB1">
      <w:pPr>
        <w:pStyle w:val="ListBullet"/>
      </w:pPr>
      <w:r w:rsidRPr="00782EB1">
        <w:t>risk management in the context of compliance assessment</w:t>
      </w:r>
    </w:p>
    <w:p w:rsidR="00000000" w:rsidRPr="00782EB1" w:rsidP="00782EB1">
      <w:pPr>
        <w:pStyle w:val="ListBullet"/>
      </w:pPr>
      <w:r w:rsidRPr="00782EB1">
        <w:t>application of audit tools</w:t>
      </w:r>
    </w:p>
    <w:p w:rsidR="00000000" w:rsidRPr="00782EB1" w:rsidP="00782EB1">
      <w:pPr>
        <w:pStyle w:val="ListBullet"/>
      </w:pPr>
      <w:r w:rsidRPr="00782EB1">
        <w:t>research and sampling methodologies</w:t>
      </w:r>
    </w:p>
    <w:p w:rsidR="00000000" w:rsidRPr="00782EB1" w:rsidP="00782EB1">
      <w:pPr>
        <w:pStyle w:val="ListBullet"/>
      </w:pPr>
      <w:r w:rsidRPr="00782EB1">
        <w:t>principles of evidence-based decision-making including:</w:t>
      </w:r>
    </w:p>
    <w:p w:rsidR="00000000" w:rsidRPr="00782EB1" w:rsidP="00782EB1">
      <w:pPr>
        <w:pStyle w:val="ListBullet2"/>
      </w:pPr>
      <w:r w:rsidRPr="00782EB1">
        <w:t xml:space="preserve">nature of evidence </w:t>
      </w:r>
    </w:p>
    <w:p w:rsidR="00000000" w:rsidRPr="00782EB1" w:rsidP="00782EB1">
      <w:pPr>
        <w:pStyle w:val="ListBullet2"/>
      </w:pPr>
      <w:r w:rsidRPr="00782EB1">
        <w:t>significance of methodology used for gathering evidence</w:t>
      </w:r>
    </w:p>
    <w:p w:rsidR="00000000" w:rsidRPr="00782EB1" w:rsidP="00782EB1">
      <w:pPr>
        <w:pStyle w:val="ListBullet2"/>
      </w:pPr>
      <w:r w:rsidRPr="00782EB1">
        <w:t>evid</w:t>
      </w:r>
      <w:r w:rsidRPr="00782EB1">
        <w:t>ence requirements in assessing compliance.</w:t>
      </w:r>
    </w:p>
    <w:p w:rsidR="00000000" w:rsidRPr="00782EB1" w:rsidP="00782EB1">
      <w:pPr>
        <w:pStyle w:val="AllowPageBreak"/>
      </w:pPr>
    </w:p>
    <w:p w:rsidR="00000000" w:rsidRPr="00782EB1" w:rsidP="00782EB1">
      <w:pPr>
        <w:pStyle w:val="Heading1"/>
      </w:pPr>
      <w:bookmarkStart w:id="4" w:name="O_1216896"/>
      <w:bookmarkEnd w:id="4"/>
      <w:r w:rsidRPr="00782EB1">
        <w:t>Assessment Conditions</w:t>
      </w:r>
    </w:p>
    <w:p w:rsidR="00000000" w:rsidRPr="00782EB1" w:rsidP="00645AD1">
      <w:pPr>
        <w:pStyle w:val="BodyText"/>
      </w:pPr>
      <w:r w:rsidRPr="00782EB1">
        <w:t xml:space="preserve">Skills must be demonstrated in the workplace or in a simulated environment that reflects workplace conditions. </w:t>
      </w:r>
    </w:p>
    <w:p w:rsidR="00000000" w:rsidRPr="00782EB1" w:rsidP="00645AD1">
      <w:pPr>
        <w:pStyle w:val="BodyText"/>
      </w:pPr>
      <w:r w:rsidRPr="00782EB1">
        <w:t>Assessment must ensure access to:</w:t>
      </w:r>
    </w:p>
    <w:p w:rsidR="00000000" w:rsidRPr="00782EB1" w:rsidP="00782EB1">
      <w:pPr>
        <w:pStyle w:val="ListBullet"/>
      </w:pPr>
      <w:r w:rsidRPr="00782EB1">
        <w:t>legislation, and regulations relating to compliance for area of jurisdiction</w:t>
      </w:r>
    </w:p>
    <w:p w:rsidR="00000000" w:rsidRPr="00782EB1" w:rsidP="00782EB1">
      <w:pPr>
        <w:pStyle w:val="ListBullet"/>
      </w:pPr>
      <w:r w:rsidRPr="00782EB1">
        <w:t xml:space="preserve">organisational policies, procedures and guidelines </w:t>
      </w:r>
    </w:p>
    <w:p w:rsidR="00000000" w:rsidRPr="00782EB1" w:rsidP="00782EB1">
      <w:pPr>
        <w:pStyle w:val="ListBullet"/>
      </w:pPr>
      <w:r w:rsidRPr="00782EB1">
        <w:t>resources and equipment of the working environment.</w:t>
      </w:r>
    </w:p>
    <w:p w:rsidR="00000000" w:rsidRPr="00782EB1" w:rsidP="00645AD1">
      <w:pPr>
        <w:pStyle w:val="BodyText"/>
      </w:pPr>
      <w:r w:rsidRPr="00782EB1">
        <w:t>Assessors must satisfy the Standards for Registered Training Organisations’</w:t>
      </w:r>
      <w:r w:rsidRPr="00782EB1">
        <w:t xml:space="preserve"> requirements for assessors.</w:t>
      </w:r>
    </w:p>
    <w:p w:rsidR="00000000" w:rsidRPr="00782EB1" w:rsidP="00782EB1">
      <w:pPr>
        <w:pStyle w:val="Heading1"/>
      </w:pPr>
      <w:bookmarkStart w:id="5" w:name="O_1216899"/>
      <w:bookmarkEnd w:id="5"/>
      <w:r w:rsidRPr="00782EB1">
        <w:t>Links</w:t>
      </w:r>
    </w:p>
    <w:p w:rsidR="00000000" w:rsidRPr="00782EB1" w:rsidP="00645AD1">
      <w:pPr>
        <w:pStyle w:val="BodyText"/>
      </w:pPr>
      <w:r w:rsidRPr="00782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37D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82EB1" w:rsidP="00782EB1"/>
    <w:sectPr w:rsidSect="00782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B1" w:rsidRPr="00645AD1" w:rsidP="00645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D1" w:rsidP="00782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5AD1" w:rsidP="00782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5AD1" w:rsidP="00782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EB1" w:rsidRPr="00645AD1" w:rsidP="00645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D1" w:rsidRPr="002D2AF8" w:rsidP="00782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PSPREG034 Assess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45AD1" w:rsidP="00782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6D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5C7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60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EB1"/>
  </w:style>
  <w:style w:type="character" w:customStyle="1" w:styleId="Heading1Char">
    <w:name w:val="Heading 1 Char"/>
    <w:basedOn w:val="DefaultParagraphFont"/>
    <w:link w:val="Heading1"/>
    <w:rsid w:val="00782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E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2E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EB1"/>
    <w:rPr>
      <w:b/>
      <w:spacing w:val="0"/>
    </w:rPr>
  </w:style>
  <w:style w:type="paragraph" w:customStyle="1" w:styleId="SuperTitle">
    <w:name w:val="SuperTitle"/>
    <w:basedOn w:val="Title"/>
    <w:rsid w:val="00782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EB1"/>
    <w:rPr>
      <w:i/>
    </w:rPr>
  </w:style>
  <w:style w:type="paragraph" w:styleId="Caption">
    <w:name w:val="caption"/>
    <w:basedOn w:val="BodyText"/>
    <w:next w:val="Normal"/>
    <w:qFormat/>
    <w:rsid w:val="00782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EB1"/>
  </w:style>
  <w:style w:type="paragraph" w:styleId="TableofFigures">
    <w:name w:val="table of figures"/>
    <w:basedOn w:val="Normal"/>
    <w:next w:val="Normal"/>
    <w:semiHidden/>
    <w:rsid w:val="00782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E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2EB1"/>
    <w:rPr>
      <w:rFonts w:ascii="Wingdings" w:hAnsi="Wingdings"/>
    </w:rPr>
  </w:style>
  <w:style w:type="paragraph" w:customStyle="1" w:styleId="TableHeading">
    <w:name w:val="Table Heading"/>
    <w:basedOn w:val="HeadingBase"/>
    <w:rsid w:val="00782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EB1"/>
    <w:rPr>
      <w:color w:val="0033CC"/>
      <w:u w:val="none"/>
    </w:rPr>
  </w:style>
  <w:style w:type="paragraph" w:customStyle="1" w:styleId="BodyTextRight">
    <w:name w:val="Body Text Right"/>
    <w:basedOn w:val="BodyText"/>
    <w:rsid w:val="00782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E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EB1"/>
    <w:rPr>
      <w:sz w:val="32"/>
    </w:rPr>
  </w:style>
  <w:style w:type="paragraph" w:customStyle="1" w:styleId="HeadingProcedure">
    <w:name w:val="Heading Procedure"/>
    <w:basedOn w:val="HeadingBase"/>
    <w:next w:val="Normal"/>
    <w:rsid w:val="00782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EB1"/>
    <w:pPr>
      <w:spacing w:before="60" w:after="60"/>
    </w:pPr>
  </w:style>
  <w:style w:type="paragraph" w:styleId="ListContinue">
    <w:name w:val="List Continue"/>
    <w:basedOn w:val="List"/>
    <w:rsid w:val="00782EB1"/>
    <w:pPr>
      <w:ind w:firstLine="0"/>
    </w:pPr>
  </w:style>
  <w:style w:type="paragraph" w:customStyle="1" w:styleId="ListNote">
    <w:name w:val="List Note"/>
    <w:basedOn w:val="List"/>
    <w:rsid w:val="00782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EB1"/>
    <w:rPr>
      <w:rFonts w:ascii="Courier New" w:hAnsi="Courier New"/>
    </w:rPr>
  </w:style>
  <w:style w:type="paragraph" w:customStyle="1" w:styleId="NoteBullet">
    <w:name w:val="Note Bullet"/>
    <w:basedOn w:val="Note"/>
    <w:rsid w:val="00782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E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EB1"/>
    <w:rPr>
      <w:b/>
      <w:smallCaps/>
    </w:rPr>
  </w:style>
  <w:style w:type="paragraph" w:customStyle="1" w:styleId="TableListNumber">
    <w:name w:val="Table List Number"/>
    <w:basedOn w:val="ListNumber"/>
    <w:rsid w:val="00782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EB1"/>
    <w:pPr>
      <w:numPr>
        <w:numId w:val="9"/>
      </w:numPr>
    </w:pPr>
  </w:style>
  <w:style w:type="paragraph" w:customStyle="1" w:styleId="ListAlpha2">
    <w:name w:val="List Alpha 2"/>
    <w:basedOn w:val="List2"/>
    <w:rsid w:val="00782EB1"/>
    <w:pPr>
      <w:numPr>
        <w:numId w:val="8"/>
      </w:numPr>
    </w:pPr>
  </w:style>
  <w:style w:type="paragraph" w:styleId="List2">
    <w:name w:val="List 2"/>
    <w:basedOn w:val="BodyText"/>
    <w:rsid w:val="00782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E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E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EB1"/>
    <w:pPr>
      <w:numPr>
        <w:numId w:val="4"/>
      </w:numPr>
    </w:pPr>
  </w:style>
  <w:style w:type="paragraph" w:styleId="ListContinue2">
    <w:name w:val="List Continue 2"/>
    <w:basedOn w:val="List2"/>
    <w:rsid w:val="00782EB1"/>
    <w:pPr>
      <w:ind w:firstLine="0"/>
    </w:pPr>
  </w:style>
  <w:style w:type="paragraph" w:styleId="ListContinue3">
    <w:name w:val="List Continue 3"/>
    <w:basedOn w:val="List3"/>
    <w:rsid w:val="00782EB1"/>
    <w:pPr>
      <w:ind w:left="1021" w:firstLine="0"/>
    </w:pPr>
  </w:style>
  <w:style w:type="paragraph" w:styleId="ListContinue4">
    <w:name w:val="List Continue 4"/>
    <w:basedOn w:val="List4"/>
    <w:rsid w:val="00782EB1"/>
    <w:pPr>
      <w:ind w:firstLine="0"/>
    </w:pPr>
  </w:style>
  <w:style w:type="paragraph" w:styleId="ListContinue5">
    <w:name w:val="List Continue 5"/>
    <w:basedOn w:val="List5"/>
    <w:rsid w:val="00782EB1"/>
    <w:pPr>
      <w:ind w:firstLine="0"/>
    </w:pPr>
  </w:style>
  <w:style w:type="paragraph" w:styleId="ListNumber3">
    <w:name w:val="List Number 3"/>
    <w:basedOn w:val="List3"/>
    <w:rsid w:val="00782EB1"/>
    <w:pPr>
      <w:numPr>
        <w:numId w:val="5"/>
      </w:numPr>
    </w:pPr>
  </w:style>
  <w:style w:type="paragraph" w:styleId="ListNumber4">
    <w:name w:val="List Number 4"/>
    <w:basedOn w:val="List4"/>
    <w:rsid w:val="00782EB1"/>
    <w:pPr>
      <w:numPr>
        <w:numId w:val="6"/>
      </w:numPr>
    </w:pPr>
  </w:style>
  <w:style w:type="paragraph" w:styleId="ListNumber5">
    <w:name w:val="List Number 5"/>
    <w:basedOn w:val="List5"/>
    <w:rsid w:val="00782EB1"/>
    <w:pPr>
      <w:numPr>
        <w:numId w:val="7"/>
      </w:numPr>
    </w:pPr>
  </w:style>
  <w:style w:type="paragraph" w:styleId="BlockText">
    <w:name w:val="Block Text"/>
    <w:basedOn w:val="Normal"/>
    <w:rsid w:val="00782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EB1"/>
    <w:rPr>
      <w:sz w:val="16"/>
      <w:vertAlign w:val="superscript"/>
    </w:rPr>
  </w:style>
  <w:style w:type="character" w:customStyle="1" w:styleId="Symbols">
    <w:name w:val="Symbols"/>
    <w:basedOn w:val="DefaultParagraphFont"/>
    <w:rsid w:val="00782EB1"/>
    <w:rPr>
      <w:rFonts w:ascii="Symbol" w:hAnsi="Symbol"/>
    </w:rPr>
  </w:style>
  <w:style w:type="character" w:customStyle="1" w:styleId="MenuOptions">
    <w:name w:val="Menu Options"/>
    <w:basedOn w:val="DefaultParagraphFont"/>
    <w:rsid w:val="00782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EB1"/>
    <w:rPr>
      <w:b/>
    </w:rPr>
  </w:style>
  <w:style w:type="character" w:customStyle="1" w:styleId="Underlined">
    <w:name w:val="Underlined"/>
    <w:basedOn w:val="DefaultParagraphFont"/>
    <w:rsid w:val="00782EB1"/>
    <w:rPr>
      <w:u w:val="single"/>
    </w:rPr>
  </w:style>
  <w:style w:type="paragraph" w:customStyle="1" w:styleId="TableBodyTextRight">
    <w:name w:val="Table Body Text Right"/>
    <w:basedOn w:val="TableBodyText"/>
    <w:rsid w:val="00782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EB1"/>
    <w:rPr>
      <w:sz w:val="18"/>
    </w:rPr>
  </w:style>
  <w:style w:type="paragraph" w:customStyle="1" w:styleId="BodySmallRight">
    <w:name w:val="Body Small Right"/>
    <w:basedOn w:val="BodyTextRight"/>
    <w:rsid w:val="00782EB1"/>
    <w:rPr>
      <w:sz w:val="18"/>
      <w:szCs w:val="18"/>
    </w:rPr>
  </w:style>
  <w:style w:type="paragraph" w:customStyle="1" w:styleId="MarginEdition">
    <w:name w:val="Margin Edition"/>
    <w:basedOn w:val="MarginNote"/>
    <w:rsid w:val="00782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EB1"/>
    <w:rPr>
      <w:sz w:val="2"/>
      <w:szCs w:val="2"/>
    </w:rPr>
  </w:style>
  <w:style w:type="character" w:customStyle="1" w:styleId="Small">
    <w:name w:val="Small"/>
    <w:basedOn w:val="DefaultParagraphFont"/>
    <w:rsid w:val="00782EB1"/>
    <w:rPr>
      <w:sz w:val="16"/>
    </w:rPr>
  </w:style>
  <w:style w:type="paragraph" w:customStyle="1" w:styleId="WideTable">
    <w:name w:val="Wide Table"/>
    <w:basedOn w:val="Normal"/>
    <w:rsid w:val="00782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EB1"/>
  </w:style>
  <w:style w:type="paragraph" w:styleId="Quote">
    <w:name w:val="Quote"/>
    <w:basedOn w:val="Heading1"/>
    <w:link w:val="QuoteChar"/>
    <w:qFormat/>
    <w:rsid w:val="00782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EB1"/>
    <w:pPr>
      <w:pageBreakBefore/>
    </w:pPr>
  </w:style>
  <w:style w:type="paragraph" w:customStyle="1" w:styleId="Border">
    <w:name w:val="Border"/>
    <w:basedOn w:val="Normal"/>
    <w:qFormat/>
    <w:rsid w:val="00782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EB1"/>
    <w:rPr>
      <w:u w:val="single"/>
    </w:rPr>
  </w:style>
  <w:style w:type="character" w:customStyle="1" w:styleId="BoldandItalics">
    <w:name w:val="Bold and Italics"/>
    <w:qFormat/>
    <w:rsid w:val="00782EB1"/>
    <w:rPr>
      <w:b/>
      <w:i/>
      <w:u w:val="none"/>
    </w:rPr>
  </w:style>
  <w:style w:type="paragraph" w:styleId="BalloonText">
    <w:name w:val="Balloon Text"/>
    <w:basedOn w:val="Normal"/>
    <w:link w:val="BalloonTextChar"/>
    <w:rsid w:val="00782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EB1"/>
    <w:pPr>
      <w:spacing w:before="0" w:after="0"/>
    </w:pPr>
  </w:style>
  <w:style w:type="paragraph" w:customStyle="1" w:styleId="BodyTextBold">
    <w:name w:val="Body Text Bold"/>
    <w:basedOn w:val="BodyText"/>
    <w:qFormat/>
    <w:rsid w:val="00782EB1"/>
    <w:rPr>
      <w:b/>
    </w:rPr>
  </w:style>
  <w:style w:type="character" w:styleId="Hyperlink">
    <w:name w:val="Hyperlink"/>
    <w:basedOn w:val="DefaultParagraphFont"/>
    <w:uiPriority w:val="99"/>
    <w:unhideWhenUsed/>
    <w:rsid w:val="00645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1892</Characters>
  <Application>Microsoft Office Word</Application>
  <DocSecurity>0</DocSecurity>
  <Lines>49</Lines>
  <Paragraphs>40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PSPREG034 Assess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