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304" w:rsidP="003C6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PSPREG031 Carry out inspections and monitoring under guidance</w:t>
      </w:r>
      <w:r>
        <w:fldChar w:fldCharType="end"/>
      </w:r>
    </w:p>
    <w:p w:rsidR="003C6304" w:rsidP="003C6304">
      <w:pPr>
        <w:pStyle w:val="Version"/>
        <w:sectPr w:rsidSect="00B57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9E4" w:rsidP="00B579E4">
      <w:pPr>
        <w:pStyle w:val="SuperHeading"/>
      </w:pPr>
      <w:r w:rsidRPr="00B579E4">
        <w:t>PSPREG031 Carry out inspections and monitoring under guidance</w:t>
      </w:r>
    </w:p>
    <w:p w:rsidR="00000000" w:rsidRPr="00B579E4" w:rsidP="00B579E4">
      <w:pPr>
        <w:pStyle w:val="Heading1"/>
      </w:pPr>
      <w:bookmarkStart w:id="1" w:name="O_1216826"/>
      <w:bookmarkEnd w:id="1"/>
      <w:r w:rsidRPr="00B579E4">
        <w:t>Modification History</w:t>
      </w:r>
    </w:p>
    <w:p w:rsidR="00000000" w:rsidRPr="00B579E4" w:rsidP="003C6304">
      <w:pPr>
        <w:pStyle w:val="BodyText"/>
      </w:pPr>
      <w:r w:rsidRPr="00B579E4">
        <w:t xml:space="preserve">Supersedes and is not equivalent to PSPREG001 Carry out inspections and monitoring under guidance. </w:t>
      </w:r>
    </w:p>
    <w:p w:rsidR="00000000" w:rsidRPr="00B579E4" w:rsidP="00B579E4">
      <w:pPr>
        <w:pStyle w:val="Heading1"/>
      </w:pPr>
      <w:bookmarkStart w:id="2" w:name="O_1216827"/>
      <w:bookmarkEnd w:id="2"/>
      <w:r w:rsidRPr="00B579E4">
        <w:t>Application</w:t>
      </w:r>
    </w:p>
    <w:p w:rsidR="00000000" w:rsidRPr="00B579E4" w:rsidP="003C6304">
      <w:pPr>
        <w:pStyle w:val="BodyText"/>
      </w:pPr>
      <w:r w:rsidRPr="00B579E4">
        <w:t>This unit desc</w:t>
      </w:r>
      <w:r w:rsidRPr="00B579E4">
        <w:t xml:space="preserve">ribes the performance outcomes, skills and knowledge required to carry out inspection and monitoring activities in accordance with relevant legislation and regulations. </w:t>
      </w:r>
    </w:p>
    <w:p w:rsidR="00000000" w:rsidRPr="00B579E4" w:rsidP="003C6304">
      <w:pPr>
        <w:pStyle w:val="BodyText"/>
      </w:pPr>
      <w:r w:rsidRPr="00B579E4">
        <w:t>This unit applies to those working in roles conducting regulatory activities under the</w:t>
      </w:r>
      <w:r w:rsidRPr="00B579E4">
        <w:t xml:space="preserve"> guidance of others.</w:t>
      </w:r>
    </w:p>
    <w:p w:rsidR="00000000" w:rsidRPr="00B579E4" w:rsidP="003C6304">
      <w:pPr>
        <w:pStyle w:val="BodyText"/>
      </w:pPr>
      <w:r w:rsidRPr="00B579E4">
        <w:t>The skills in this unit must be applied in accordance with Commonwealth and State or Territory legislation, Australian standards and industry codes of practice.</w:t>
      </w:r>
    </w:p>
    <w:p w:rsidR="00000000" w:rsidRPr="00B579E4" w:rsidP="003C6304">
      <w:pPr>
        <w:pStyle w:val="BodyText"/>
      </w:pPr>
      <w:r w:rsidRPr="00B579E4">
        <w:t>No occupational licensing, certification or specific legislative requireme</w:t>
      </w:r>
      <w:r w:rsidRPr="00B579E4">
        <w:t>nts apply to this unit at the time of publication.</w:t>
      </w:r>
    </w:p>
    <w:p w:rsidR="00000000" w:rsidRPr="00B579E4" w:rsidP="00B579E4">
      <w:pPr>
        <w:pStyle w:val="Heading1"/>
      </w:pPr>
      <w:bookmarkStart w:id="3" w:name="O_1216828"/>
      <w:bookmarkEnd w:id="3"/>
      <w:r w:rsidRPr="00B579E4">
        <w:t>Pre-requisite Unit</w:t>
      </w:r>
    </w:p>
    <w:p w:rsidR="00000000" w:rsidRPr="00B579E4" w:rsidP="003C6304">
      <w:pPr>
        <w:pStyle w:val="BodyText"/>
      </w:pPr>
      <w:r w:rsidRPr="00B579E4">
        <w:t xml:space="preserve">Nil </w:t>
      </w:r>
    </w:p>
    <w:p w:rsidR="00000000" w:rsidRPr="00B579E4" w:rsidP="00B579E4">
      <w:pPr>
        <w:pStyle w:val="Heading1"/>
      </w:pPr>
      <w:bookmarkStart w:id="4" w:name="O_1216829"/>
      <w:bookmarkEnd w:id="4"/>
      <w:r w:rsidRPr="00B579E4">
        <w:t>Competency Field</w:t>
      </w:r>
    </w:p>
    <w:p w:rsidR="00000000" w:rsidRPr="00B579E4" w:rsidP="003C6304">
      <w:pPr>
        <w:pStyle w:val="BodyText"/>
      </w:pPr>
      <w:r w:rsidRPr="00B579E4">
        <w:t>Regulatory</w:t>
      </w:r>
    </w:p>
    <w:p w:rsidR="00000000" w:rsidRPr="00B579E4" w:rsidP="00B579E4">
      <w:pPr>
        <w:pStyle w:val="Heading1"/>
      </w:pPr>
      <w:bookmarkStart w:id="5" w:name="O_1216831"/>
      <w:bookmarkEnd w:id="5"/>
      <w:r w:rsidRPr="00B579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57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E4" w:rsidP="00B579E4">
            <w:pPr>
              <w:pStyle w:val="BodyText"/>
            </w:pPr>
            <w:r w:rsidRPr="00B579E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E4">
            <w:pPr>
              <w:pStyle w:val="BodyText"/>
              <w:rPr>
                <w:lang w:val="en-NZ"/>
              </w:rPr>
            </w:pPr>
            <w:r w:rsidRPr="00B579E4">
              <w:rPr>
                <w:rStyle w:val="SpecialBold"/>
              </w:rPr>
              <w:t>PERFORMANCE</w:t>
            </w:r>
            <w:r w:rsidRPr="00B579E4">
              <w:t xml:space="preserve"> </w:t>
            </w:r>
            <w:r w:rsidRPr="00B579E4">
              <w:rPr>
                <w:rStyle w:val="SpecialBold"/>
              </w:rPr>
              <w:t>CRITERIA</w:t>
            </w:r>
          </w:p>
        </w:tc>
      </w:tr>
      <w:tr w:rsidTr="00B57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E4" w:rsidP="00B579E4">
            <w:pPr>
              <w:pStyle w:val="BodyText"/>
            </w:pPr>
            <w:r w:rsidRPr="00B579E4">
              <w:rPr>
                <w:rStyle w:val="Emphasis"/>
              </w:rPr>
              <w:t>Elements describe the essential</w:t>
            </w:r>
            <w:r w:rsidRPr="00B579E4">
              <w:rPr>
                <w:rStyle w:val="Emphasis"/>
              </w:rPr>
              <w:t xml:space="preserve">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E4">
            <w:pPr>
              <w:pStyle w:val="BodyText"/>
              <w:rPr>
                <w:lang w:val="en-NZ"/>
              </w:rPr>
            </w:pPr>
            <w:r w:rsidRPr="00B579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7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E4">
            <w:pPr>
              <w:pStyle w:val="List"/>
              <w:rPr>
                <w:lang w:val="en-NZ"/>
              </w:rPr>
            </w:pPr>
            <w:r w:rsidRPr="00B579E4">
              <w:t>1.  Confirm and prepare for inspections and monitoring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E4" w:rsidP="00B579E4">
            <w:pPr>
              <w:pStyle w:val="List"/>
            </w:pPr>
            <w:r w:rsidRPr="00B579E4">
              <w:t>1.1. Clarify and confirm tasks from work instructions.</w:t>
            </w:r>
          </w:p>
          <w:p w:rsidR="00000000" w:rsidRPr="00B579E4" w:rsidP="00B579E4">
            <w:pPr>
              <w:pStyle w:val="List"/>
            </w:pPr>
            <w:r w:rsidRPr="00B579E4">
              <w:t>1.2. Confirm procedures, timeframes, resources and equipment requirements.</w:t>
            </w:r>
          </w:p>
          <w:p w:rsidR="00000000" w:rsidRPr="00B579E4" w:rsidP="00B579E4">
            <w:pPr>
              <w:pStyle w:val="List"/>
            </w:pPr>
            <w:r w:rsidRPr="00B579E4">
              <w:t>1.3. Confirm legislative requirements, risk management practices and workplace health and safety requirements.</w:t>
            </w:r>
          </w:p>
          <w:p w:rsidR="00000000" w:rsidRPr="00B579E4" w:rsidP="00B579E4">
            <w:pPr>
              <w:pStyle w:val="List"/>
            </w:pPr>
            <w:r w:rsidRPr="00B579E4">
              <w:t>1.4. Identify communication strategies and develop opportunities to ma</w:t>
            </w:r>
            <w:r w:rsidRPr="00B579E4">
              <w:t>ke representatives of the regulated entity aware of their obligations under relevant legislation.</w:t>
            </w:r>
          </w:p>
          <w:p w:rsidR="00000000" w:rsidP="00B579E4">
            <w:pPr>
              <w:pStyle w:val="List"/>
              <w:rPr>
                <w:lang w:val="en-NZ"/>
              </w:rPr>
            </w:pPr>
            <w:r w:rsidRPr="00B579E4">
              <w:t>1.5. Obtain and prepare resources and equipment.</w:t>
            </w:r>
          </w:p>
        </w:tc>
      </w:tr>
      <w:tr w:rsidTr="00B57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E4">
            <w:pPr>
              <w:pStyle w:val="List"/>
              <w:rPr>
                <w:lang w:val="en-NZ"/>
              </w:rPr>
            </w:pPr>
            <w:r w:rsidRPr="00B579E4">
              <w:t>2.  Carry out inspections and monitoring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E4" w:rsidP="00B579E4">
            <w:pPr>
              <w:pStyle w:val="List"/>
            </w:pPr>
            <w:r w:rsidRPr="00B579E4">
              <w:t>2.1. Implement risk management strategies in accordance</w:t>
            </w:r>
            <w:r w:rsidRPr="00B579E4">
              <w:t xml:space="preserve"> with organisational policies and procedures.</w:t>
            </w:r>
          </w:p>
          <w:p w:rsidR="00000000" w:rsidP="00B579E4">
            <w:pPr>
              <w:pStyle w:val="List"/>
              <w:rPr>
                <w:lang w:val="en-NZ"/>
              </w:rPr>
            </w:pPr>
            <w:r w:rsidRPr="00B579E4">
              <w:t>2.2. Use and maintain resources and equipment.</w:t>
            </w:r>
          </w:p>
        </w:tc>
      </w:tr>
      <w:tr w:rsidTr="00B57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E4">
            <w:pPr>
              <w:pStyle w:val="List"/>
              <w:rPr>
                <w:lang w:val="en-NZ"/>
              </w:rPr>
            </w:pPr>
            <w:r w:rsidRPr="00B579E4">
              <w:t>3.  Act on routine non-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E4" w:rsidP="00B579E4">
            <w:pPr>
              <w:pStyle w:val="List"/>
            </w:pPr>
            <w:r w:rsidRPr="00B579E4">
              <w:t>3.1. Provide information to achieve regulated entity compliance in line with the seriousness of the possible breach.</w:t>
            </w:r>
          </w:p>
          <w:p w:rsidR="00000000" w:rsidRPr="00B579E4" w:rsidP="00B579E4">
            <w:pPr>
              <w:pStyle w:val="List"/>
            </w:pPr>
            <w:r w:rsidRPr="00B579E4">
              <w:t>3.2. Take further action of failure to achieve compliance in line with the seriousness of the possible breach.</w:t>
            </w:r>
          </w:p>
          <w:p w:rsidR="00000000" w:rsidRPr="00B579E4" w:rsidP="00B579E4">
            <w:pPr>
              <w:pStyle w:val="List"/>
            </w:pPr>
            <w:r w:rsidRPr="00B579E4">
              <w:t>3.3. Seek guidance to interpret legislation and regulations, and report contraventions accompanied by recommended action.</w:t>
            </w:r>
          </w:p>
          <w:p w:rsidR="00000000" w:rsidRPr="00B579E4" w:rsidP="00B579E4">
            <w:pPr>
              <w:pStyle w:val="List"/>
            </w:pPr>
            <w:r w:rsidRPr="00B579E4">
              <w:t>3.4. Refer serious or c</w:t>
            </w:r>
            <w:r w:rsidRPr="00B579E4">
              <w:t>omplex situations to supervisor for advice or resolution.</w:t>
            </w:r>
          </w:p>
          <w:p w:rsidR="00000000" w:rsidRPr="00B579E4" w:rsidP="00B579E4">
            <w:pPr>
              <w:pStyle w:val="List"/>
            </w:pPr>
            <w:r w:rsidRPr="00B579E4">
              <w:t>3.5. Seek assistance to determine the elements of offences to be prosecuted under relevant legislation and collect and provide information and evidence.</w:t>
            </w:r>
          </w:p>
          <w:p w:rsidR="00000000" w:rsidP="00B579E4">
            <w:pPr>
              <w:pStyle w:val="List"/>
              <w:rPr>
                <w:lang w:val="en-NZ"/>
              </w:rPr>
            </w:pPr>
            <w:r w:rsidRPr="00B579E4">
              <w:t>3.6. Fulfil court attendance and conduct requ</w:t>
            </w:r>
            <w:r w:rsidRPr="00B579E4">
              <w:t>irements in accordance with organisational guidelines.</w:t>
            </w:r>
          </w:p>
        </w:tc>
      </w:tr>
      <w:tr w:rsidTr="00B57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E4">
            <w:pPr>
              <w:pStyle w:val="List"/>
              <w:rPr>
                <w:lang w:val="en-NZ"/>
              </w:rPr>
            </w:pPr>
            <w:r w:rsidRPr="00B579E4">
              <w:t>4.  Provide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E4" w:rsidP="00B579E4">
            <w:pPr>
              <w:pStyle w:val="List"/>
            </w:pPr>
            <w:r w:rsidRPr="00B579E4">
              <w:t>4.1. Maintain accurate records.</w:t>
            </w:r>
          </w:p>
          <w:p w:rsidR="00000000" w:rsidRPr="00B579E4" w:rsidP="00B579E4">
            <w:pPr>
              <w:pStyle w:val="List"/>
            </w:pPr>
            <w:r w:rsidRPr="00B579E4">
              <w:t>4.2. Provide reports that meet organisational requirements.</w:t>
            </w:r>
          </w:p>
        </w:tc>
      </w:tr>
    </w:tbl>
    <w:p w:rsidR="00000000" w:rsidRPr="00B579E4" w:rsidP="00B579E4">
      <w:pPr>
        <w:pStyle w:val="BodyText"/>
      </w:pPr>
    </w:p>
    <w:p w:rsidR="00000000" w:rsidRPr="00B579E4" w:rsidP="00B579E4">
      <w:pPr>
        <w:pStyle w:val="AllowPageBreak"/>
      </w:pPr>
    </w:p>
    <w:p w:rsidR="00000000" w:rsidRPr="00B579E4" w:rsidP="00B579E4">
      <w:pPr>
        <w:pStyle w:val="Heading1"/>
      </w:pPr>
      <w:bookmarkStart w:id="6" w:name="O_1216832"/>
      <w:bookmarkEnd w:id="6"/>
      <w:r w:rsidRPr="00B579E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57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E4">
            <w:pPr>
              <w:pStyle w:val="BodyText"/>
              <w:rPr>
                <w:lang w:val="en-NZ"/>
              </w:rPr>
            </w:pPr>
            <w:r w:rsidRPr="00B579E4">
              <w:t>Foundation skills essential to performance in this unit, but not explicit in the performance criteria are listed here, along with a brief context statement.</w:t>
            </w:r>
          </w:p>
        </w:tc>
      </w:tr>
      <w:tr w:rsidTr="00B57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E4" w:rsidP="00B579E4">
            <w:pPr>
              <w:pStyle w:val="BodyText"/>
            </w:pPr>
            <w:r w:rsidRPr="00B579E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E4">
            <w:pPr>
              <w:pStyle w:val="BodyText"/>
              <w:rPr>
                <w:lang w:val="en-NZ"/>
              </w:rPr>
            </w:pPr>
            <w:r w:rsidRPr="00B579E4">
              <w:rPr>
                <w:rStyle w:val="SpecialBold"/>
              </w:rPr>
              <w:t>DESCRIPTION</w:t>
            </w:r>
          </w:p>
        </w:tc>
      </w:tr>
      <w:tr w:rsidTr="00B57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9E4">
            <w:pPr>
              <w:pStyle w:val="BodyText"/>
              <w:rPr>
                <w:lang w:val="en-NZ"/>
              </w:rPr>
            </w:pPr>
            <w:r w:rsidRPr="00B579E4">
              <w:t xml:space="preserve">Oral communication skills </w:t>
            </w:r>
            <w:r w:rsidRPr="00B579E4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9E4" w:rsidP="00B579E4">
            <w:pPr>
              <w:pStyle w:val="ListBullet"/>
            </w:pPr>
            <w:r w:rsidRPr="00B579E4">
              <w:t>communicate with a diverse range of clients an</w:t>
            </w:r>
            <w:r w:rsidRPr="00B579E4">
              <w:t>d staff.</w:t>
            </w:r>
          </w:p>
        </w:tc>
      </w:tr>
    </w:tbl>
    <w:p w:rsidR="00000000" w:rsidRPr="00B579E4" w:rsidP="00B579E4">
      <w:pPr>
        <w:pStyle w:val="BodyText"/>
      </w:pPr>
    </w:p>
    <w:p w:rsidR="00000000" w:rsidRPr="00B579E4" w:rsidP="00B579E4">
      <w:pPr>
        <w:pStyle w:val="AllowPageBreak"/>
      </w:pPr>
    </w:p>
    <w:p w:rsidR="00000000" w:rsidRPr="00B579E4" w:rsidP="00B579E4">
      <w:pPr>
        <w:pStyle w:val="Heading1"/>
      </w:pPr>
      <w:bookmarkStart w:id="7" w:name="O_1216834"/>
      <w:bookmarkEnd w:id="7"/>
      <w:r w:rsidRPr="00B579E4">
        <w:t>Unit Mapping Information</w:t>
      </w:r>
    </w:p>
    <w:p w:rsidR="00000000" w:rsidRPr="00B579E4" w:rsidP="003C6304">
      <w:pPr>
        <w:pStyle w:val="BodyText"/>
      </w:pPr>
      <w:r w:rsidRPr="00B579E4">
        <w:t xml:space="preserve">Supersedes and is not equivalent to PSPREG001 Carry out inspections and monitoring under guidance. </w:t>
      </w:r>
    </w:p>
    <w:p w:rsidR="00000000" w:rsidRPr="00B579E4" w:rsidP="00B579E4">
      <w:pPr>
        <w:pStyle w:val="Heading1"/>
      </w:pPr>
      <w:bookmarkStart w:id="8" w:name="O_1216841"/>
      <w:bookmarkEnd w:id="8"/>
      <w:r w:rsidRPr="00B579E4">
        <w:t>Links</w:t>
      </w:r>
    </w:p>
    <w:p w:rsidR="00000000" w:rsidRPr="00B579E4" w:rsidP="003C6304">
      <w:pPr>
        <w:pStyle w:val="BodyText"/>
      </w:pPr>
      <w:r w:rsidRPr="00B579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F6E7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579E4" w:rsidP="00B579E4"/>
    <w:sectPr w:rsidSect="00B579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E4" w:rsidRPr="003C6304" w:rsidP="003C6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04" w:rsidP="00B57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304" w:rsidP="00B57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6304" w:rsidP="00B57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9E4" w:rsidRPr="003C6304" w:rsidP="003C6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04" w:rsidRPr="002D2AF8" w:rsidP="00B57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PSPREG031 Carry out inspections and monitoring under guidance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C6304" w:rsidP="00B57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1AA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8EE6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9E4"/>
  </w:style>
  <w:style w:type="character" w:customStyle="1" w:styleId="Heading1Char">
    <w:name w:val="Heading 1 Char"/>
    <w:basedOn w:val="DefaultParagraphFont"/>
    <w:link w:val="Heading1"/>
    <w:rsid w:val="00B57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9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79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79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9E4"/>
    <w:rPr>
      <w:b/>
      <w:spacing w:val="0"/>
    </w:rPr>
  </w:style>
  <w:style w:type="character" w:styleId="Emphasis">
    <w:name w:val="Emphasis"/>
    <w:basedOn w:val="DefaultParagraphFont"/>
    <w:qFormat/>
    <w:rsid w:val="00B579E4"/>
    <w:rPr>
      <w:i/>
    </w:rPr>
  </w:style>
  <w:style w:type="paragraph" w:customStyle="1" w:styleId="SuperHeading">
    <w:name w:val="SuperHeading"/>
    <w:basedOn w:val="Normal"/>
    <w:rsid w:val="00B57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9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7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79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7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9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9E4"/>
  </w:style>
  <w:style w:type="paragraph" w:styleId="TableofFigures">
    <w:name w:val="table of figures"/>
    <w:basedOn w:val="Normal"/>
    <w:next w:val="Normal"/>
    <w:semiHidden/>
    <w:rsid w:val="00B57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9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79E4"/>
    <w:rPr>
      <w:rFonts w:ascii="Wingdings" w:hAnsi="Wingdings"/>
    </w:rPr>
  </w:style>
  <w:style w:type="paragraph" w:customStyle="1" w:styleId="TableHeading">
    <w:name w:val="Table Heading"/>
    <w:basedOn w:val="HeadingBase"/>
    <w:rsid w:val="00B57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9E4"/>
    <w:rPr>
      <w:color w:val="0033CC"/>
      <w:u w:val="none"/>
    </w:rPr>
  </w:style>
  <w:style w:type="paragraph" w:customStyle="1" w:styleId="BodyTextRight">
    <w:name w:val="Body Text Right"/>
    <w:basedOn w:val="BodyText"/>
    <w:rsid w:val="00B57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9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9E4"/>
    <w:rPr>
      <w:sz w:val="32"/>
    </w:rPr>
  </w:style>
  <w:style w:type="paragraph" w:customStyle="1" w:styleId="HeadingProcedure">
    <w:name w:val="Heading Procedure"/>
    <w:basedOn w:val="HeadingBase"/>
    <w:next w:val="Normal"/>
    <w:rsid w:val="00B57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9E4"/>
    <w:pPr>
      <w:spacing w:before="60" w:after="60"/>
    </w:pPr>
  </w:style>
  <w:style w:type="paragraph" w:styleId="ListContinue">
    <w:name w:val="List Continue"/>
    <w:basedOn w:val="List"/>
    <w:rsid w:val="00B579E4"/>
    <w:pPr>
      <w:ind w:firstLine="0"/>
    </w:pPr>
  </w:style>
  <w:style w:type="paragraph" w:customStyle="1" w:styleId="ListNote">
    <w:name w:val="List Note"/>
    <w:basedOn w:val="List"/>
    <w:rsid w:val="00B57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9E4"/>
    <w:rPr>
      <w:rFonts w:ascii="Courier New" w:hAnsi="Courier New"/>
    </w:rPr>
  </w:style>
  <w:style w:type="paragraph" w:customStyle="1" w:styleId="NoteBullet">
    <w:name w:val="Note Bullet"/>
    <w:basedOn w:val="Note"/>
    <w:rsid w:val="00B57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9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7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9E4"/>
    <w:rPr>
      <w:b/>
      <w:smallCaps/>
    </w:rPr>
  </w:style>
  <w:style w:type="paragraph" w:customStyle="1" w:styleId="TableListNumber">
    <w:name w:val="Table List Number"/>
    <w:basedOn w:val="ListNumber"/>
    <w:rsid w:val="00B57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9E4"/>
    <w:pPr>
      <w:numPr>
        <w:numId w:val="8"/>
      </w:numPr>
    </w:pPr>
  </w:style>
  <w:style w:type="paragraph" w:customStyle="1" w:styleId="ListAlpha2">
    <w:name w:val="List Alpha 2"/>
    <w:basedOn w:val="List2"/>
    <w:rsid w:val="00B579E4"/>
    <w:pPr>
      <w:numPr>
        <w:numId w:val="7"/>
      </w:numPr>
    </w:pPr>
  </w:style>
  <w:style w:type="paragraph" w:styleId="List2">
    <w:name w:val="List 2"/>
    <w:basedOn w:val="BodyText"/>
    <w:rsid w:val="00B57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9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9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9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79E4"/>
    <w:pPr>
      <w:numPr>
        <w:numId w:val="3"/>
      </w:numPr>
    </w:pPr>
  </w:style>
  <w:style w:type="paragraph" w:styleId="ListContinue2">
    <w:name w:val="List Continue 2"/>
    <w:basedOn w:val="List2"/>
    <w:rsid w:val="00B579E4"/>
    <w:pPr>
      <w:ind w:firstLine="0"/>
    </w:pPr>
  </w:style>
  <w:style w:type="paragraph" w:styleId="ListContinue3">
    <w:name w:val="List Continue 3"/>
    <w:basedOn w:val="List3"/>
    <w:rsid w:val="00B579E4"/>
    <w:pPr>
      <w:ind w:left="1021" w:firstLine="0"/>
    </w:pPr>
  </w:style>
  <w:style w:type="paragraph" w:styleId="ListContinue4">
    <w:name w:val="List Continue 4"/>
    <w:basedOn w:val="List4"/>
    <w:rsid w:val="00B579E4"/>
    <w:pPr>
      <w:ind w:firstLine="0"/>
    </w:pPr>
  </w:style>
  <w:style w:type="paragraph" w:styleId="ListContinue5">
    <w:name w:val="List Continue 5"/>
    <w:basedOn w:val="List5"/>
    <w:rsid w:val="00B579E4"/>
    <w:pPr>
      <w:ind w:firstLine="0"/>
    </w:pPr>
  </w:style>
  <w:style w:type="paragraph" w:styleId="ListNumber3">
    <w:name w:val="List Number 3"/>
    <w:basedOn w:val="List3"/>
    <w:rsid w:val="00B579E4"/>
    <w:pPr>
      <w:numPr>
        <w:numId w:val="4"/>
      </w:numPr>
    </w:pPr>
  </w:style>
  <w:style w:type="paragraph" w:styleId="ListNumber4">
    <w:name w:val="List Number 4"/>
    <w:basedOn w:val="List4"/>
    <w:rsid w:val="00B579E4"/>
    <w:pPr>
      <w:numPr>
        <w:numId w:val="5"/>
      </w:numPr>
    </w:pPr>
  </w:style>
  <w:style w:type="paragraph" w:styleId="ListNumber5">
    <w:name w:val="List Number 5"/>
    <w:basedOn w:val="List5"/>
    <w:rsid w:val="00B579E4"/>
    <w:pPr>
      <w:numPr>
        <w:numId w:val="6"/>
      </w:numPr>
    </w:pPr>
  </w:style>
  <w:style w:type="paragraph" w:styleId="BlockText">
    <w:name w:val="Block Text"/>
    <w:basedOn w:val="Normal"/>
    <w:rsid w:val="00B57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9E4"/>
    <w:rPr>
      <w:sz w:val="16"/>
      <w:vertAlign w:val="superscript"/>
    </w:rPr>
  </w:style>
  <w:style w:type="character" w:customStyle="1" w:styleId="Symbols">
    <w:name w:val="Symbols"/>
    <w:basedOn w:val="DefaultParagraphFont"/>
    <w:rsid w:val="00B579E4"/>
    <w:rPr>
      <w:rFonts w:ascii="Symbol" w:hAnsi="Symbol"/>
    </w:rPr>
  </w:style>
  <w:style w:type="character" w:customStyle="1" w:styleId="MenuOptions">
    <w:name w:val="Menu Options"/>
    <w:basedOn w:val="DefaultParagraphFont"/>
    <w:rsid w:val="00B57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9E4"/>
    <w:rPr>
      <w:b/>
    </w:rPr>
  </w:style>
  <w:style w:type="character" w:customStyle="1" w:styleId="Underlined">
    <w:name w:val="Underlined"/>
    <w:basedOn w:val="DefaultParagraphFont"/>
    <w:rsid w:val="00B579E4"/>
    <w:rPr>
      <w:u w:val="single"/>
    </w:rPr>
  </w:style>
  <w:style w:type="paragraph" w:customStyle="1" w:styleId="TableBodyTextRight">
    <w:name w:val="Table Body Text Right"/>
    <w:basedOn w:val="TableBodyText"/>
    <w:rsid w:val="00B57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9E4"/>
    <w:rPr>
      <w:sz w:val="18"/>
    </w:rPr>
  </w:style>
  <w:style w:type="paragraph" w:customStyle="1" w:styleId="BodySmallRight">
    <w:name w:val="Body Small Right"/>
    <w:basedOn w:val="BodyTextRight"/>
    <w:rsid w:val="00B579E4"/>
    <w:rPr>
      <w:sz w:val="18"/>
      <w:szCs w:val="18"/>
    </w:rPr>
  </w:style>
  <w:style w:type="paragraph" w:customStyle="1" w:styleId="MarginEdition">
    <w:name w:val="Margin Edition"/>
    <w:basedOn w:val="MarginNote"/>
    <w:rsid w:val="00B57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9E4"/>
    <w:rPr>
      <w:sz w:val="2"/>
      <w:szCs w:val="2"/>
    </w:rPr>
  </w:style>
  <w:style w:type="character" w:customStyle="1" w:styleId="Small">
    <w:name w:val="Small"/>
    <w:basedOn w:val="DefaultParagraphFont"/>
    <w:rsid w:val="00B579E4"/>
    <w:rPr>
      <w:sz w:val="16"/>
    </w:rPr>
  </w:style>
  <w:style w:type="paragraph" w:customStyle="1" w:styleId="WideTable">
    <w:name w:val="Wide Table"/>
    <w:basedOn w:val="Normal"/>
    <w:rsid w:val="00B57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9E4"/>
  </w:style>
  <w:style w:type="paragraph" w:styleId="Quote">
    <w:name w:val="Quote"/>
    <w:basedOn w:val="Heading1"/>
    <w:link w:val="QuoteChar"/>
    <w:qFormat/>
    <w:rsid w:val="00B57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9E4"/>
    <w:pPr>
      <w:pageBreakBefore/>
    </w:pPr>
  </w:style>
  <w:style w:type="paragraph" w:customStyle="1" w:styleId="Border">
    <w:name w:val="Border"/>
    <w:basedOn w:val="Normal"/>
    <w:qFormat/>
    <w:rsid w:val="00B57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9E4"/>
    <w:rPr>
      <w:u w:val="single"/>
    </w:rPr>
  </w:style>
  <w:style w:type="character" w:customStyle="1" w:styleId="BoldandItalics">
    <w:name w:val="Bold and Italics"/>
    <w:qFormat/>
    <w:rsid w:val="00B579E4"/>
    <w:rPr>
      <w:b/>
      <w:i/>
      <w:u w:val="none"/>
    </w:rPr>
  </w:style>
  <w:style w:type="paragraph" w:styleId="BalloonText">
    <w:name w:val="Balloon Text"/>
    <w:basedOn w:val="Normal"/>
    <w:link w:val="BalloonTextChar"/>
    <w:rsid w:val="00B57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9E4"/>
    <w:pPr>
      <w:spacing w:before="0" w:after="0"/>
    </w:pPr>
  </w:style>
  <w:style w:type="paragraph" w:customStyle="1" w:styleId="BodyTextBold">
    <w:name w:val="Body Text Bold"/>
    <w:basedOn w:val="BodyText"/>
    <w:qFormat/>
    <w:rsid w:val="00B579E4"/>
    <w:rPr>
      <w:b/>
    </w:rPr>
  </w:style>
  <w:style w:type="character" w:styleId="Hyperlink">
    <w:name w:val="Hyperlink"/>
    <w:basedOn w:val="DefaultParagraphFont"/>
    <w:uiPriority w:val="99"/>
    <w:unhideWhenUsed/>
    <w:rsid w:val="003C6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2949</Characters>
  <Application>Microsoft Office Word</Application>
  <DocSecurity>0</DocSecurity>
  <Lines>95</Lines>
  <Paragraphs>58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PSPREG031 Carry out inspections and monitoring under guidance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