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110" w:rsidP="00723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PSPREG028 Evaluate regulatory compliance</w:t>
      </w:r>
      <w:r>
        <w:fldChar w:fldCharType="end"/>
      </w:r>
    </w:p>
    <w:p w:rsidR="00723110" w:rsidP="00723110">
      <w:pPr>
        <w:pStyle w:val="Version"/>
        <w:sectPr w:rsidSect="00C90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EE3" w:rsidP="00C90EE3">
      <w:pPr>
        <w:pStyle w:val="SuperHeading"/>
      </w:pPr>
      <w:r w:rsidRPr="00C90EE3">
        <w:t>PSPREG028 Evaluate regulatory compliance</w:t>
      </w:r>
    </w:p>
    <w:p w:rsidR="00000000" w:rsidRPr="00C90EE3" w:rsidP="00C90EE3">
      <w:pPr>
        <w:pStyle w:val="Heading1"/>
      </w:pPr>
      <w:bookmarkStart w:id="1" w:name="O_826140"/>
      <w:bookmarkEnd w:id="1"/>
      <w:r w:rsidRPr="00C90E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23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BodyText"/>
            </w:pPr>
            <w:r w:rsidRPr="00C90EE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BodyText"/>
              <w:rPr>
                <w:lang w:val="en-NZ"/>
              </w:rPr>
            </w:pPr>
            <w:r w:rsidRPr="00C90EE3">
              <w:rPr>
                <w:rStyle w:val="SpecialBold"/>
              </w:rPr>
              <w:t>Comments</w:t>
            </w:r>
          </w:p>
        </w:tc>
      </w:tr>
      <w:tr w:rsidTr="00723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BodyText"/>
              <w:rPr>
                <w:lang w:val="en-NZ"/>
              </w:rPr>
            </w:pPr>
            <w:r w:rsidRPr="00C90EE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BodyText"/>
            </w:pPr>
            <w:r w:rsidRPr="00C90EE3">
              <w:t xml:space="preserve">This unit was released in PSP Public Sector Training Package release 1.0 and meets the Standards for Training Packages. </w:t>
            </w:r>
          </w:p>
          <w:p w:rsidR="00000000" w:rsidRPr="00C90EE3" w:rsidP="00C90EE3">
            <w:pPr>
              <w:pStyle w:val="BodyText"/>
            </w:pPr>
          </w:p>
          <w:p w:rsidR="00000000" w:rsidRPr="00C90EE3" w:rsidP="00C90EE3">
            <w:pPr>
              <w:pStyle w:val="BodyText"/>
            </w:pPr>
            <w:r w:rsidRPr="00C90EE3">
              <w:t>This unit supersedes and is equivalent to PSPREG602B Evaluate regulatory compliance.</w:t>
            </w:r>
          </w:p>
          <w:p w:rsidR="00000000" w:rsidRPr="00C90EE3" w:rsidP="00C90EE3">
            <w:pPr>
              <w:pStyle w:val="BodyText"/>
            </w:pPr>
          </w:p>
          <w:p w:rsidR="00000000" w:rsidRPr="00C90EE3" w:rsidP="00C90EE3">
            <w:pPr>
              <w:pStyle w:val="ListBullet"/>
            </w:pPr>
            <w:r w:rsidRPr="00C90EE3">
              <w:t>Unit c</w:t>
            </w:r>
            <w:r w:rsidRPr="00C90EE3">
              <w:t>ode updated</w:t>
            </w:r>
          </w:p>
          <w:p w:rsidR="00000000" w:rsidRPr="00C90EE3" w:rsidP="00C90EE3">
            <w:pPr>
              <w:pStyle w:val="ListBullet"/>
            </w:pPr>
            <w:r w:rsidRPr="00C90EE3">
              <w:t>Content and formatting updated to comply with the new standards</w:t>
            </w:r>
          </w:p>
          <w:p w:rsidR="00000000" w:rsidRPr="00C90EE3" w:rsidP="00C90EE3">
            <w:pPr>
              <w:pStyle w:val="ListBullet"/>
            </w:pPr>
            <w:r w:rsidRPr="00C90EE3">
              <w:t>All PC transitioned from passive to active voice</w:t>
            </w:r>
          </w:p>
        </w:tc>
      </w:tr>
    </w:tbl>
    <w:p w:rsidR="00000000" w:rsidRPr="00C90EE3" w:rsidP="00C90EE3">
      <w:pPr>
        <w:pStyle w:val="BodyText"/>
      </w:pPr>
    </w:p>
    <w:p w:rsidR="00000000" w:rsidRPr="00C90EE3" w:rsidP="00C90EE3">
      <w:pPr>
        <w:pStyle w:val="AllowPageBreak"/>
      </w:pPr>
    </w:p>
    <w:p w:rsidR="00000000" w:rsidRPr="00C90EE3" w:rsidP="00C90EE3">
      <w:pPr>
        <w:pStyle w:val="Heading1"/>
      </w:pPr>
      <w:bookmarkStart w:id="2" w:name="O_826141"/>
      <w:bookmarkEnd w:id="2"/>
      <w:r w:rsidRPr="00C90EE3">
        <w:t>Application</w:t>
      </w:r>
    </w:p>
    <w:p w:rsidR="00000000" w:rsidRPr="00C90EE3" w:rsidP="00723110">
      <w:pPr>
        <w:pStyle w:val="BodyText"/>
      </w:pPr>
      <w:r w:rsidRPr="00C90EE3">
        <w:t>This unit describes the skills required to evaluate compliance outcomes, and review regulatory policies, procedures and legislation to improve compliance outcomes. It includes developing compliance measures and/or targets, evaluating the extent of complian</w:t>
      </w:r>
      <w:r w:rsidRPr="00C90EE3">
        <w:t>ce, reviewing procedures and guidelines to improve compliance, and contributing to new legislation or the review of existing legislation.</w:t>
      </w:r>
    </w:p>
    <w:p w:rsidR="00000000" w:rsidRPr="00C90EE3" w:rsidP="00723110">
      <w:pPr>
        <w:pStyle w:val="BodyText"/>
      </w:pPr>
      <w:r w:rsidRPr="00C90EE3">
        <w:t>This unit applies to those working as a manager with responsibility for regulatory officers who enforce and promote c</w:t>
      </w:r>
      <w:r w:rsidRPr="00C90EE3">
        <w:t>ompliance with the organisation’s enabling legislation.</w:t>
      </w:r>
    </w:p>
    <w:p w:rsidR="00000000" w:rsidRPr="00C90EE3" w:rsidP="00723110">
      <w:pPr>
        <w:pStyle w:val="BodyText"/>
      </w:pPr>
      <w:r w:rsidRPr="00C90EE3">
        <w:t>The skills and knowledge described in this unit must be applied within the legislative, regulatory and policy environment in which they are carried out. Organisational policies and procedures must be</w:t>
      </w:r>
      <w:r w:rsidRPr="00C90EE3">
        <w:t xml:space="preserve"> consulted and adhered to.</w:t>
      </w:r>
    </w:p>
    <w:p w:rsidR="00000000" w:rsidRPr="00C90EE3" w:rsidP="00723110">
      <w:pPr>
        <w:pStyle w:val="BodyText"/>
      </w:pPr>
      <w:r w:rsidRPr="00C90EE3">
        <w:t>Those undertaking this unit would work autonomously, performing complex tasks in a range of familiar and unfamiliar contexts.</w:t>
      </w:r>
    </w:p>
    <w:p w:rsidR="00723110" w:rsidP="00723110">
      <w:pPr>
        <w:pStyle w:val="BodyText"/>
      </w:pPr>
      <w:r w:rsidRPr="00C90EE3">
        <w:t>No licensing, legislative or certification requirements apply to unit at the time of publication.</w:t>
      </w:r>
    </w:p>
    <w:p w:rsidR="00000000" w:rsidRPr="00C90EE3" w:rsidP="00C90EE3">
      <w:pPr>
        <w:pStyle w:val="Heading1"/>
      </w:pPr>
      <w:bookmarkStart w:id="3" w:name="O_826143"/>
      <w:bookmarkEnd w:id="3"/>
      <w:r w:rsidRPr="00C90EE3">
        <w:t>Competency Field</w:t>
      </w:r>
    </w:p>
    <w:p w:rsidR="00000000" w:rsidRPr="00C90EE3" w:rsidP="00723110">
      <w:pPr>
        <w:pStyle w:val="BodyText"/>
      </w:pPr>
      <w:r w:rsidRPr="00C90EE3">
        <w:t>Regulatory</w:t>
      </w:r>
    </w:p>
    <w:p w:rsidR="00000000" w:rsidRPr="00C90EE3" w:rsidP="00C90EE3">
      <w:pPr>
        <w:pStyle w:val="Heading1"/>
      </w:pPr>
      <w:bookmarkStart w:id="4" w:name="O_826145"/>
      <w:bookmarkEnd w:id="4"/>
      <w:r w:rsidRPr="00C90E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TableHeading"/>
              <w:rPr>
                <w:lang w:val="en-NZ"/>
              </w:rPr>
            </w:pPr>
            <w:r w:rsidRPr="00C90EE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TableHeading"/>
              <w:rPr>
                <w:lang w:val="en-NZ"/>
              </w:rPr>
            </w:pPr>
            <w:r w:rsidRPr="00C90EE3">
              <w:t>PERFORMANCE CRITERIA</w:t>
            </w:r>
          </w:p>
        </w:tc>
      </w:tr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BodyText"/>
              <w:rPr>
                <w:lang w:val="en-NZ"/>
              </w:rPr>
            </w:pPr>
            <w:r w:rsidRPr="00C90EE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BodyText"/>
              <w:rPr>
                <w:lang w:val="en-NZ"/>
              </w:rPr>
            </w:pPr>
            <w:r w:rsidRPr="00C90EE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List"/>
              <w:rPr>
                <w:lang w:val="en-NZ"/>
              </w:rPr>
            </w:pPr>
            <w:r w:rsidRPr="00C90EE3">
              <w:rPr>
                <w:rStyle w:val="SpecialBold"/>
              </w:rPr>
              <w:t>1.</w:t>
            </w:r>
            <w:r w:rsidRPr="00C90EE3">
              <w:rPr>
                <w:rStyle w:val="SpecialBold"/>
              </w:rPr>
              <w:tab/>
              <w:t>Develop compliance measures/targets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List"/>
            </w:pPr>
            <w:r w:rsidRPr="00C90EE3">
              <w:t>1.1</w:t>
            </w:r>
            <w:r w:rsidRPr="00C90EE3">
              <w:tab/>
              <w:t>Develop comp</w:t>
            </w:r>
            <w:r w:rsidRPr="00C90EE3">
              <w:t>liance measures that are valid, reliable, sufficient and both time and cost effective.</w:t>
            </w:r>
          </w:p>
          <w:p w:rsidR="00000000" w:rsidP="00C90EE3">
            <w:pPr>
              <w:pStyle w:val="List"/>
              <w:rPr>
                <w:lang w:val="en-NZ"/>
              </w:rPr>
            </w:pPr>
            <w:r w:rsidRPr="00C90EE3">
              <w:t>1.2</w:t>
            </w:r>
            <w:r w:rsidRPr="00C90EE3">
              <w:tab/>
              <w:t>Develop realistic measures and/or targets underpinned by current information.</w:t>
            </w:r>
          </w:p>
        </w:tc>
      </w:tr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List"/>
              <w:rPr>
                <w:lang w:val="en-NZ"/>
              </w:rPr>
            </w:pPr>
            <w:r w:rsidRPr="00C90EE3">
              <w:rPr>
                <w:rStyle w:val="SpecialBold"/>
              </w:rPr>
              <w:t>2.</w:t>
            </w:r>
            <w:r w:rsidRPr="00C90EE3">
              <w:rPr>
                <w:rStyle w:val="SpecialBold"/>
              </w:rPr>
              <w:tab/>
              <w:t>Evaluate extent of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List"/>
            </w:pPr>
            <w:r w:rsidRPr="00C90EE3">
              <w:t>2.1</w:t>
            </w:r>
            <w:r w:rsidRPr="00C90EE3">
              <w:tab/>
              <w:t>Ensure analysis of compliance data is valid and c</w:t>
            </w:r>
            <w:r w:rsidRPr="00C90EE3">
              <w:t>onclusions are unbiased and supported by evidence.</w:t>
            </w:r>
          </w:p>
          <w:p w:rsidR="00000000" w:rsidRPr="00C90EE3" w:rsidP="00C90EE3">
            <w:pPr>
              <w:pStyle w:val="List"/>
            </w:pPr>
            <w:r w:rsidRPr="00C90EE3">
              <w:t>2.2</w:t>
            </w:r>
            <w:r w:rsidRPr="00C90EE3">
              <w:tab/>
              <w:t>Ensure interpretation of comparative data over time is valid and reliable and record outcomes.</w:t>
            </w:r>
          </w:p>
          <w:p w:rsidR="00000000" w:rsidP="00C90EE3">
            <w:pPr>
              <w:pStyle w:val="List"/>
              <w:rPr>
                <w:lang w:val="en-NZ"/>
              </w:rPr>
            </w:pPr>
            <w:r w:rsidRPr="00C90EE3">
              <w:t>2.3</w:t>
            </w:r>
            <w:r w:rsidRPr="00C90EE3">
              <w:tab/>
              <w:t>Report compliance outcomes.</w:t>
            </w:r>
          </w:p>
        </w:tc>
      </w:tr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List"/>
              <w:rPr>
                <w:lang w:val="en-NZ"/>
              </w:rPr>
            </w:pPr>
            <w:r w:rsidRPr="00C90EE3">
              <w:rPr>
                <w:rStyle w:val="SpecialBold"/>
              </w:rPr>
              <w:t>3.</w:t>
            </w:r>
            <w:r w:rsidRPr="00C90EE3">
              <w:rPr>
                <w:rStyle w:val="SpecialBold"/>
              </w:rPr>
              <w:tab/>
              <w:t>Review procedures and guidelines to improve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List"/>
            </w:pPr>
            <w:r w:rsidRPr="00C90EE3">
              <w:t>3.1</w:t>
            </w:r>
            <w:r w:rsidRPr="00C90EE3">
              <w:tab/>
              <w:t>Draw upon a</w:t>
            </w:r>
            <w:r w:rsidRPr="00C90EE3">
              <w:t xml:space="preserve"> variety of sources of information representing the breadth of possible stakeholders to ensure review is comprehensive.</w:t>
            </w:r>
          </w:p>
          <w:p w:rsidR="00000000" w:rsidRPr="00C90EE3" w:rsidP="00C90EE3">
            <w:pPr>
              <w:pStyle w:val="List"/>
            </w:pPr>
            <w:r w:rsidRPr="00C90EE3">
              <w:t>3.2</w:t>
            </w:r>
            <w:r w:rsidRPr="00C90EE3">
              <w:tab/>
              <w:t>Identify possible reasons for not meeting targets and/or performance indicators and make recommendations to improve long term volunt</w:t>
            </w:r>
            <w:r w:rsidRPr="00C90EE3">
              <w:t>ary compliance.</w:t>
            </w:r>
          </w:p>
          <w:p w:rsidR="00000000" w:rsidP="00C90EE3">
            <w:pPr>
              <w:pStyle w:val="List"/>
              <w:rPr>
                <w:lang w:val="en-NZ"/>
              </w:rPr>
            </w:pPr>
            <w:r w:rsidRPr="00C90EE3">
              <w:t>3.3</w:t>
            </w:r>
            <w:r w:rsidRPr="00C90EE3">
              <w:tab/>
              <w:t>Make adjustments of strategies and plans to address review recommendations in accordance with resource constraints.</w:t>
            </w:r>
          </w:p>
        </w:tc>
      </w:tr>
      <w:tr w:rsidTr="00C9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3">
            <w:pPr>
              <w:pStyle w:val="List"/>
              <w:rPr>
                <w:lang w:val="en-NZ"/>
              </w:rPr>
            </w:pPr>
            <w:r w:rsidRPr="00C90EE3">
              <w:rPr>
                <w:rStyle w:val="SpecialBold"/>
              </w:rPr>
              <w:t>4.</w:t>
            </w:r>
            <w:r w:rsidRPr="00C90EE3">
              <w:rPr>
                <w:rStyle w:val="SpecialBold"/>
              </w:rPr>
              <w:tab/>
              <w:t>Contribute to new legislation or review of existing legislation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3" w:rsidP="00C90EE3">
            <w:pPr>
              <w:pStyle w:val="List"/>
            </w:pPr>
            <w:r w:rsidRPr="00C90EE3">
              <w:t>4.1</w:t>
            </w:r>
            <w:r w:rsidRPr="00C90EE3">
              <w:tab/>
              <w:t>Provide input that supports government policy di</w:t>
            </w:r>
            <w:r w:rsidRPr="00C90EE3">
              <w:t>rections and relies on current information with supporting reasons and data analysis.</w:t>
            </w:r>
          </w:p>
          <w:p w:rsidR="00000000" w:rsidRPr="00C90EE3" w:rsidP="00C90EE3">
            <w:pPr>
              <w:pStyle w:val="List"/>
            </w:pPr>
            <w:r w:rsidRPr="00C90EE3">
              <w:t>4.2</w:t>
            </w:r>
            <w:r w:rsidRPr="00C90EE3">
              <w:tab/>
              <w:t>Make resource implications of legislative recommendations within government policy requirements.</w:t>
            </w:r>
          </w:p>
        </w:tc>
      </w:tr>
    </w:tbl>
    <w:p w:rsidR="00000000" w:rsidRPr="00C90EE3" w:rsidP="00C90EE3">
      <w:pPr>
        <w:pStyle w:val="BodyText"/>
      </w:pPr>
    </w:p>
    <w:p w:rsidR="00000000" w:rsidRPr="00C90EE3" w:rsidP="00C90EE3">
      <w:pPr>
        <w:pStyle w:val="AllowPageBreak"/>
      </w:pPr>
    </w:p>
    <w:p w:rsidR="00000000" w:rsidRPr="00C90EE3" w:rsidP="00C90EE3">
      <w:pPr>
        <w:pStyle w:val="Heading1"/>
      </w:pPr>
      <w:bookmarkStart w:id="5" w:name="O_826146"/>
      <w:bookmarkEnd w:id="5"/>
      <w:r w:rsidRPr="00C90EE3">
        <w:t>Foundation Skills</w:t>
      </w:r>
    </w:p>
    <w:p w:rsidR="00000000" w:rsidRPr="00C90EE3" w:rsidP="00723110">
      <w:pPr>
        <w:pStyle w:val="BodyText"/>
      </w:pPr>
      <w:r w:rsidRPr="00C90EE3">
        <w:t>Foundation skills are embedded within the elements and performance criteria of this unit.</w:t>
      </w:r>
    </w:p>
    <w:p w:rsidR="00000000" w:rsidRPr="00C90EE3" w:rsidP="00C90EE3">
      <w:pPr>
        <w:pStyle w:val="Heading1"/>
      </w:pPr>
      <w:bookmarkStart w:id="6" w:name="O_826148"/>
      <w:bookmarkEnd w:id="6"/>
      <w:r w:rsidRPr="00C90EE3">
        <w:t>Unit Mapping Information</w:t>
      </w:r>
    </w:p>
    <w:p w:rsidR="00000000" w:rsidRPr="00C90EE3" w:rsidP="00723110">
      <w:pPr>
        <w:pStyle w:val="BodyText"/>
      </w:pPr>
      <w:r w:rsidRPr="00C90EE3">
        <w:t>This unit supersedes and is equivalent to PSPREG602B Evaluate regulatory compliance.</w:t>
      </w:r>
    </w:p>
    <w:p w:rsidR="00000000" w:rsidRPr="00C90EE3" w:rsidP="00C90EE3">
      <w:pPr>
        <w:pStyle w:val="Heading1"/>
      </w:pPr>
      <w:bookmarkStart w:id="7" w:name="O_826155"/>
      <w:bookmarkEnd w:id="7"/>
      <w:r w:rsidRPr="00C90EE3">
        <w:t>Links</w:t>
      </w:r>
    </w:p>
    <w:p w:rsidR="00000000" w:rsidRPr="00C90EE3" w:rsidP="00723110">
      <w:pPr>
        <w:pStyle w:val="BodyText"/>
      </w:pPr>
      <w:r w:rsidRPr="00C90EE3">
        <w:t>Companion Volume</w:t>
      </w:r>
      <w:r w:rsidRPr="00C90EE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270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0EE3" w:rsidP="00723110">
      <w:pPr>
        <w:pStyle w:val="BodyText"/>
      </w:pPr>
      <w:r w:rsidRPr="00C90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270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0EE3" w:rsidP="00723110">
      <w:pPr>
        <w:pStyle w:val="BodyText"/>
      </w:pPr>
      <w:r w:rsidRPr="00C90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270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0EE3" w:rsidP="00723110">
      <w:pPr>
        <w:pStyle w:val="BodyText"/>
      </w:pPr>
      <w:r w:rsidRPr="00C90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270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0EE3" w:rsidP="00C90EE3"/>
    <w:sectPr w:rsidSect="00C90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3" w:rsidRPr="00723110" w:rsidP="00723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110" w:rsidP="00C90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110" w:rsidP="00C90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3110" w:rsidP="00C90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EE3" w:rsidRPr="00723110" w:rsidP="00723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110" w:rsidRPr="002D2AF8" w:rsidP="00C90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PSPREG028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723110" w:rsidP="00C90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463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49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EE3"/>
  </w:style>
  <w:style w:type="character" w:customStyle="1" w:styleId="Heading1Char">
    <w:name w:val="Heading 1 Char"/>
    <w:basedOn w:val="DefaultParagraphFont"/>
    <w:link w:val="Heading1"/>
    <w:rsid w:val="00C90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E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0E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E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EE3"/>
    <w:rPr>
      <w:b/>
      <w:spacing w:val="0"/>
    </w:rPr>
  </w:style>
  <w:style w:type="paragraph" w:customStyle="1" w:styleId="SuperHeading">
    <w:name w:val="SuperHeading"/>
    <w:basedOn w:val="Normal"/>
    <w:rsid w:val="00C90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0E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0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E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0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E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EE3"/>
    <w:rPr>
      <w:i/>
    </w:rPr>
  </w:style>
  <w:style w:type="paragraph" w:styleId="Caption">
    <w:name w:val="caption"/>
    <w:basedOn w:val="BodyText"/>
    <w:next w:val="Normal"/>
    <w:qFormat/>
    <w:rsid w:val="00C90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EE3"/>
  </w:style>
  <w:style w:type="paragraph" w:styleId="TableofFigures">
    <w:name w:val="table of figures"/>
    <w:basedOn w:val="Normal"/>
    <w:next w:val="Normal"/>
    <w:semiHidden/>
    <w:rsid w:val="00C90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E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EE3"/>
    <w:rPr>
      <w:rFonts w:ascii="Wingdings" w:hAnsi="Wingdings"/>
    </w:rPr>
  </w:style>
  <w:style w:type="character" w:customStyle="1" w:styleId="HotSpot">
    <w:name w:val="HotSpot"/>
    <w:rsid w:val="00C90EE3"/>
    <w:rPr>
      <w:color w:val="0033CC"/>
      <w:u w:val="none"/>
    </w:rPr>
  </w:style>
  <w:style w:type="paragraph" w:customStyle="1" w:styleId="BodyTextRight">
    <w:name w:val="Body Text Right"/>
    <w:basedOn w:val="BodyText"/>
    <w:rsid w:val="00C90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E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EE3"/>
    <w:rPr>
      <w:sz w:val="32"/>
    </w:rPr>
  </w:style>
  <w:style w:type="paragraph" w:customStyle="1" w:styleId="HeadingProcedure">
    <w:name w:val="Heading Procedure"/>
    <w:basedOn w:val="HeadingBase"/>
    <w:next w:val="Normal"/>
    <w:rsid w:val="00C90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EE3"/>
    <w:pPr>
      <w:spacing w:before="60" w:after="60"/>
    </w:pPr>
  </w:style>
  <w:style w:type="paragraph" w:styleId="ListContinue">
    <w:name w:val="List Continue"/>
    <w:basedOn w:val="List"/>
    <w:rsid w:val="00C90EE3"/>
    <w:pPr>
      <w:ind w:firstLine="0"/>
    </w:pPr>
  </w:style>
  <w:style w:type="paragraph" w:customStyle="1" w:styleId="ListNote">
    <w:name w:val="List Note"/>
    <w:basedOn w:val="List"/>
    <w:rsid w:val="00C90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EE3"/>
    <w:rPr>
      <w:rFonts w:ascii="Courier New" w:hAnsi="Courier New"/>
    </w:rPr>
  </w:style>
  <w:style w:type="paragraph" w:customStyle="1" w:styleId="NoteBullet">
    <w:name w:val="Note Bullet"/>
    <w:basedOn w:val="Note"/>
    <w:rsid w:val="00C90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E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EE3"/>
    <w:rPr>
      <w:b/>
      <w:smallCaps/>
    </w:rPr>
  </w:style>
  <w:style w:type="paragraph" w:customStyle="1" w:styleId="TableListNumber">
    <w:name w:val="Table List Number"/>
    <w:basedOn w:val="ListNumber"/>
    <w:rsid w:val="00C90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EE3"/>
    <w:pPr>
      <w:numPr>
        <w:numId w:val="8"/>
      </w:numPr>
    </w:pPr>
  </w:style>
  <w:style w:type="paragraph" w:customStyle="1" w:styleId="ListAlpha2">
    <w:name w:val="List Alpha 2"/>
    <w:basedOn w:val="List2"/>
    <w:rsid w:val="00C90EE3"/>
    <w:pPr>
      <w:numPr>
        <w:numId w:val="7"/>
      </w:numPr>
    </w:pPr>
  </w:style>
  <w:style w:type="paragraph" w:styleId="List2">
    <w:name w:val="List 2"/>
    <w:basedOn w:val="BodyText"/>
    <w:rsid w:val="00C90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E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E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EE3"/>
    <w:pPr>
      <w:numPr>
        <w:numId w:val="3"/>
      </w:numPr>
    </w:pPr>
  </w:style>
  <w:style w:type="paragraph" w:styleId="ListContinue2">
    <w:name w:val="List Continue 2"/>
    <w:basedOn w:val="List2"/>
    <w:rsid w:val="00C90EE3"/>
    <w:pPr>
      <w:ind w:firstLine="0"/>
    </w:pPr>
  </w:style>
  <w:style w:type="paragraph" w:styleId="ListContinue3">
    <w:name w:val="List Continue 3"/>
    <w:basedOn w:val="List3"/>
    <w:rsid w:val="00C90EE3"/>
    <w:pPr>
      <w:ind w:left="1021" w:firstLine="0"/>
    </w:pPr>
  </w:style>
  <w:style w:type="paragraph" w:styleId="ListContinue4">
    <w:name w:val="List Continue 4"/>
    <w:basedOn w:val="List4"/>
    <w:rsid w:val="00C90EE3"/>
    <w:pPr>
      <w:ind w:firstLine="0"/>
    </w:pPr>
  </w:style>
  <w:style w:type="paragraph" w:styleId="ListContinue5">
    <w:name w:val="List Continue 5"/>
    <w:basedOn w:val="List5"/>
    <w:rsid w:val="00C90EE3"/>
    <w:pPr>
      <w:ind w:firstLine="0"/>
    </w:pPr>
  </w:style>
  <w:style w:type="paragraph" w:styleId="ListNumber3">
    <w:name w:val="List Number 3"/>
    <w:basedOn w:val="List3"/>
    <w:rsid w:val="00C90EE3"/>
    <w:pPr>
      <w:numPr>
        <w:numId w:val="4"/>
      </w:numPr>
    </w:pPr>
  </w:style>
  <w:style w:type="paragraph" w:styleId="ListNumber4">
    <w:name w:val="List Number 4"/>
    <w:basedOn w:val="List4"/>
    <w:rsid w:val="00C90EE3"/>
    <w:pPr>
      <w:numPr>
        <w:numId w:val="5"/>
      </w:numPr>
    </w:pPr>
  </w:style>
  <w:style w:type="paragraph" w:styleId="ListNumber5">
    <w:name w:val="List Number 5"/>
    <w:basedOn w:val="List5"/>
    <w:rsid w:val="00C90EE3"/>
    <w:pPr>
      <w:numPr>
        <w:numId w:val="6"/>
      </w:numPr>
    </w:pPr>
  </w:style>
  <w:style w:type="paragraph" w:styleId="BlockText">
    <w:name w:val="Block Text"/>
    <w:basedOn w:val="Normal"/>
    <w:rsid w:val="00C90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EE3"/>
    <w:rPr>
      <w:sz w:val="16"/>
      <w:vertAlign w:val="superscript"/>
    </w:rPr>
  </w:style>
  <w:style w:type="character" w:customStyle="1" w:styleId="Symbols">
    <w:name w:val="Symbols"/>
    <w:basedOn w:val="DefaultParagraphFont"/>
    <w:rsid w:val="00C90EE3"/>
    <w:rPr>
      <w:rFonts w:ascii="Symbol" w:hAnsi="Symbol"/>
    </w:rPr>
  </w:style>
  <w:style w:type="character" w:customStyle="1" w:styleId="MenuOptions">
    <w:name w:val="Menu Options"/>
    <w:basedOn w:val="DefaultParagraphFont"/>
    <w:rsid w:val="00C90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EE3"/>
    <w:rPr>
      <w:b/>
    </w:rPr>
  </w:style>
  <w:style w:type="character" w:customStyle="1" w:styleId="Underlined">
    <w:name w:val="Underlined"/>
    <w:basedOn w:val="DefaultParagraphFont"/>
    <w:rsid w:val="00C90EE3"/>
    <w:rPr>
      <w:u w:val="single"/>
    </w:rPr>
  </w:style>
  <w:style w:type="paragraph" w:customStyle="1" w:styleId="TableBodyTextRight">
    <w:name w:val="Table Body Text Right"/>
    <w:basedOn w:val="TableBodyText"/>
    <w:rsid w:val="00C90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EE3"/>
    <w:rPr>
      <w:sz w:val="18"/>
    </w:rPr>
  </w:style>
  <w:style w:type="paragraph" w:customStyle="1" w:styleId="BodySmallRight">
    <w:name w:val="Body Small Right"/>
    <w:basedOn w:val="BodyTextRight"/>
    <w:rsid w:val="00C90EE3"/>
    <w:rPr>
      <w:sz w:val="18"/>
      <w:szCs w:val="18"/>
    </w:rPr>
  </w:style>
  <w:style w:type="paragraph" w:customStyle="1" w:styleId="MarginEdition">
    <w:name w:val="Margin Edition"/>
    <w:basedOn w:val="MarginNote"/>
    <w:rsid w:val="00C90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EE3"/>
    <w:rPr>
      <w:sz w:val="2"/>
      <w:szCs w:val="2"/>
    </w:rPr>
  </w:style>
  <w:style w:type="character" w:customStyle="1" w:styleId="Small">
    <w:name w:val="Small"/>
    <w:basedOn w:val="DefaultParagraphFont"/>
    <w:rsid w:val="00C90EE3"/>
    <w:rPr>
      <w:sz w:val="16"/>
    </w:rPr>
  </w:style>
  <w:style w:type="paragraph" w:customStyle="1" w:styleId="WideTable">
    <w:name w:val="Wide Table"/>
    <w:basedOn w:val="Normal"/>
    <w:rsid w:val="00C90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EE3"/>
  </w:style>
  <w:style w:type="paragraph" w:styleId="Quote">
    <w:name w:val="Quote"/>
    <w:basedOn w:val="Heading1"/>
    <w:link w:val="QuoteChar"/>
    <w:qFormat/>
    <w:rsid w:val="00C90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EE3"/>
    <w:pPr>
      <w:pageBreakBefore/>
    </w:pPr>
  </w:style>
  <w:style w:type="paragraph" w:customStyle="1" w:styleId="Border">
    <w:name w:val="Border"/>
    <w:basedOn w:val="Normal"/>
    <w:qFormat/>
    <w:rsid w:val="00C90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EE3"/>
    <w:rPr>
      <w:u w:val="single"/>
    </w:rPr>
  </w:style>
  <w:style w:type="character" w:customStyle="1" w:styleId="BoldandItalics">
    <w:name w:val="Bold and Italics"/>
    <w:qFormat/>
    <w:rsid w:val="00C90EE3"/>
    <w:rPr>
      <w:b/>
      <w:i/>
      <w:u w:val="none"/>
    </w:rPr>
  </w:style>
  <w:style w:type="paragraph" w:styleId="BalloonText">
    <w:name w:val="Balloon Text"/>
    <w:basedOn w:val="Normal"/>
    <w:link w:val="BalloonTextChar"/>
    <w:rsid w:val="00C90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EE3"/>
    <w:pPr>
      <w:spacing w:before="0" w:after="0"/>
    </w:pPr>
  </w:style>
  <w:style w:type="paragraph" w:customStyle="1" w:styleId="BodyTextBold">
    <w:name w:val="Body Text Bold"/>
    <w:basedOn w:val="BodyText"/>
    <w:qFormat/>
    <w:rsid w:val="00C90EE3"/>
    <w:rPr>
      <w:b/>
    </w:rPr>
  </w:style>
  <w:style w:type="character" w:styleId="Hyperlink">
    <w:name w:val="Hyperlink"/>
    <w:basedOn w:val="DefaultParagraphFont"/>
    <w:uiPriority w:val="99"/>
    <w:unhideWhenUsed/>
    <w:rsid w:val="00723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3836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PSPREG028 Evaluate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2022-06-16T11:11:00Z</dcterms:created>
  <dcterms:modified xsi:type="dcterms:W3CDTF">2022-06-16T11:11:00Z</dcterms:modified>
</cp:coreProperties>
</file>