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5A5" w:rsidP="003015A5">
      <w:pPr>
        <w:pStyle w:val="Title"/>
      </w:pPr>
      <w:r>
        <w:fldChar w:fldCharType="begin"/>
      </w:r>
      <w:r>
        <w:instrText xml:space="preserve"> TITLE   \* MERGEFORMAT </w:instrText>
      </w:r>
      <w:r>
        <w:fldChar w:fldCharType="separate"/>
      </w:r>
      <w:r>
        <w:t>PSPREG028 Evaluate regulatory compliance</w:t>
      </w:r>
      <w:r>
        <w:fldChar w:fldCharType="end"/>
      </w:r>
    </w:p>
    <w:p w:rsidR="003015A5" w:rsidP="003015A5">
      <w:pPr>
        <w:pStyle w:val="Version"/>
        <w:sectPr w:rsidSect="000D0F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F80" w:rsidP="000D0F80">
      <w:pPr>
        <w:pStyle w:val="SuperHeading"/>
      </w:pPr>
      <w:r w:rsidRPr="000D0F80">
        <w:t>PSPREG028 Evaluate regulatory compliance</w:t>
      </w:r>
    </w:p>
    <w:p w:rsidR="00000000" w:rsidRPr="000D0F80" w:rsidP="000D0F80">
      <w:pPr>
        <w:pStyle w:val="Heading1"/>
      </w:pPr>
      <w:bookmarkStart w:id="1" w:name="O_826140"/>
      <w:bookmarkEnd w:id="1"/>
      <w:r w:rsidRPr="000D0F80">
        <w:t>Modification History</w:t>
      </w:r>
    </w:p>
    <w:tbl>
      <w:tblPr>
        <w:tblW w:w="0" w:type="auto"/>
        <w:tblLayout w:type="fixed"/>
        <w:tblCellMar>
          <w:left w:w="62" w:type="dxa"/>
          <w:right w:w="62" w:type="dxa"/>
        </w:tblCellMar>
        <w:tblLook w:val="0000"/>
      </w:tblPr>
      <w:tblGrid>
        <w:gridCol w:w="1134"/>
        <w:gridCol w:w="7937"/>
      </w:tblGrid>
      <w:tr w:rsidTr="003015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F80" w:rsidP="000D0F80">
            <w:pPr>
              <w:pStyle w:val="BodyText"/>
            </w:pPr>
            <w:r w:rsidRPr="000D0F8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F80">
            <w:pPr>
              <w:pStyle w:val="BodyText"/>
              <w:rPr>
                <w:lang w:val="en-NZ"/>
              </w:rPr>
            </w:pPr>
            <w:r w:rsidRPr="000D0F80">
              <w:rPr>
                <w:rStyle w:val="SpecialBold"/>
              </w:rPr>
              <w:t>Comments</w:t>
            </w:r>
          </w:p>
        </w:tc>
      </w:tr>
      <w:tr w:rsidTr="003015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F80">
            <w:pPr>
              <w:pStyle w:val="BodyText"/>
              <w:rPr>
                <w:lang w:val="en-NZ"/>
              </w:rPr>
            </w:pPr>
            <w:r w:rsidRPr="000D0F8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F80" w:rsidP="000D0F80">
            <w:pPr>
              <w:pStyle w:val="BodyText"/>
            </w:pPr>
            <w:r w:rsidRPr="000D0F80">
              <w:t xml:space="preserve">This unit was released in PSP Public Sector Training Package release 1.0 and meets the Standards for Training Packages. </w:t>
            </w:r>
          </w:p>
          <w:p w:rsidR="00000000" w:rsidRPr="000D0F80" w:rsidP="000D0F80">
            <w:pPr>
              <w:pStyle w:val="BodyText"/>
            </w:pPr>
          </w:p>
          <w:p w:rsidR="00000000" w:rsidRPr="000D0F80" w:rsidP="000D0F80">
            <w:pPr>
              <w:pStyle w:val="BodyText"/>
            </w:pPr>
            <w:r w:rsidRPr="000D0F80">
              <w:t>This unit supersedes and is equivalent to PSPREG602B Evaluate regulatory compliance.</w:t>
            </w:r>
          </w:p>
          <w:p w:rsidR="00000000" w:rsidRPr="000D0F80" w:rsidP="000D0F80">
            <w:pPr>
              <w:pStyle w:val="BodyText"/>
            </w:pPr>
          </w:p>
          <w:p w:rsidR="00000000" w:rsidRPr="000D0F80" w:rsidP="000D0F80">
            <w:pPr>
              <w:pStyle w:val="ListBullet"/>
            </w:pPr>
            <w:r w:rsidRPr="000D0F80">
              <w:t>Unit c</w:t>
            </w:r>
            <w:r w:rsidRPr="000D0F80">
              <w:t>ode updated</w:t>
            </w:r>
          </w:p>
          <w:p w:rsidR="00000000" w:rsidRPr="000D0F80" w:rsidP="000D0F80">
            <w:pPr>
              <w:pStyle w:val="ListBullet"/>
            </w:pPr>
            <w:r w:rsidRPr="000D0F80">
              <w:t>Content and formatting updated to comply with the new standards</w:t>
            </w:r>
          </w:p>
          <w:p w:rsidR="00000000" w:rsidRPr="000D0F80" w:rsidP="000D0F80">
            <w:pPr>
              <w:pStyle w:val="ListBullet"/>
            </w:pPr>
            <w:r w:rsidRPr="000D0F80">
              <w:t>All PC transitioned from passive to active voice</w:t>
            </w:r>
          </w:p>
        </w:tc>
      </w:tr>
    </w:tbl>
    <w:p w:rsidR="00000000" w:rsidRPr="000D0F80" w:rsidP="000D0F80">
      <w:pPr>
        <w:pStyle w:val="BodyText"/>
      </w:pPr>
    </w:p>
    <w:p w:rsidR="00000000" w:rsidRPr="000D0F80" w:rsidP="000D0F80">
      <w:pPr>
        <w:pStyle w:val="AllowPageBreak"/>
      </w:pPr>
    </w:p>
    <w:p w:rsidR="00000000" w:rsidRPr="000D0F80" w:rsidP="000D0F80">
      <w:pPr>
        <w:pStyle w:val="Heading1"/>
      </w:pPr>
      <w:bookmarkStart w:id="2" w:name="O_826141"/>
      <w:bookmarkEnd w:id="2"/>
      <w:r w:rsidRPr="000D0F80">
        <w:t>Application</w:t>
      </w:r>
    </w:p>
    <w:p w:rsidR="00000000" w:rsidRPr="000D0F80" w:rsidP="003015A5">
      <w:pPr>
        <w:pStyle w:val="BodyText"/>
      </w:pPr>
      <w:r w:rsidRPr="000D0F80">
        <w:t>This unit describes the skills required to evaluate compliance outcomes, and review regulatory policies, procedures and legislation to improve compliance outcomes. It includes developing compliance measures and/or targets, evaluating the extent of complian</w:t>
      </w:r>
      <w:r w:rsidRPr="000D0F80">
        <w:t>ce, reviewing procedures and guidelines to improve compliance, and contributing to new legislation or the review of existing legislation.</w:t>
      </w:r>
    </w:p>
    <w:p w:rsidR="00000000" w:rsidRPr="000D0F80" w:rsidP="003015A5">
      <w:pPr>
        <w:pStyle w:val="BodyText"/>
      </w:pPr>
      <w:r w:rsidRPr="000D0F80">
        <w:t>This unit applies to those working as a manager with responsibility for regulatory officers who enforce and promote c</w:t>
      </w:r>
      <w:r w:rsidRPr="000D0F80">
        <w:t>ompliance with the organisation’s enabling legislation.</w:t>
      </w:r>
    </w:p>
    <w:p w:rsidR="00000000" w:rsidRPr="000D0F80" w:rsidP="003015A5">
      <w:pPr>
        <w:pStyle w:val="BodyText"/>
      </w:pPr>
      <w:r w:rsidRPr="000D0F80">
        <w:t>The skills and knowledge described in this unit must be applied within the legislative, regulatory and policy environment in which they are carried out. Organisational policies and procedures must be</w:t>
      </w:r>
      <w:r w:rsidRPr="000D0F80">
        <w:t xml:space="preserve"> consulted and adhered to.</w:t>
      </w:r>
    </w:p>
    <w:p w:rsidR="00000000" w:rsidRPr="000D0F80" w:rsidP="003015A5">
      <w:pPr>
        <w:pStyle w:val="BodyText"/>
      </w:pPr>
      <w:r w:rsidRPr="000D0F80">
        <w:t>Those undertaking this unit would work autonomously, performing complex tasks in a range of familiar and unfamiliar contexts.</w:t>
      </w:r>
    </w:p>
    <w:p w:rsidR="003015A5" w:rsidP="003015A5">
      <w:pPr>
        <w:pStyle w:val="BodyText"/>
      </w:pPr>
      <w:r w:rsidRPr="000D0F80">
        <w:t>No licensing, legislative or certification requirements apply to unit at the time of publication.</w:t>
      </w:r>
    </w:p>
    <w:p w:rsidR="00000000" w:rsidRPr="000D0F80" w:rsidP="000D0F80">
      <w:pPr>
        <w:pStyle w:val="Heading1"/>
      </w:pPr>
      <w:bookmarkStart w:id="3" w:name="O_826143"/>
      <w:bookmarkEnd w:id="3"/>
      <w:r w:rsidRPr="000D0F80">
        <w:t>Competency Field</w:t>
      </w:r>
    </w:p>
    <w:p w:rsidR="00000000" w:rsidRPr="000D0F80" w:rsidP="003015A5">
      <w:pPr>
        <w:pStyle w:val="BodyText"/>
      </w:pPr>
      <w:r w:rsidRPr="000D0F80">
        <w:t>Regulatory</w:t>
      </w:r>
    </w:p>
    <w:p w:rsidR="00000000" w:rsidRPr="000D0F80" w:rsidP="000D0F80">
      <w:pPr>
        <w:pStyle w:val="Heading1"/>
      </w:pPr>
      <w:bookmarkStart w:id="4" w:name="O_826145"/>
      <w:bookmarkEnd w:id="4"/>
      <w:r w:rsidRPr="000D0F80">
        <w:t>Elements and Performance Criteria</w:t>
      </w:r>
    </w:p>
    <w:tbl>
      <w:tblPr>
        <w:tblW w:w="0" w:type="auto"/>
        <w:tblLayout w:type="fixed"/>
        <w:tblCellMar>
          <w:left w:w="62" w:type="dxa"/>
          <w:right w:w="62" w:type="dxa"/>
        </w:tblCellMar>
        <w:tblLook w:val="0000"/>
      </w:tblPr>
      <w:tblGrid>
        <w:gridCol w:w="2203"/>
        <w:gridCol w:w="6804"/>
      </w:tblGrid>
      <w:tr w:rsidTr="000D0F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F80">
            <w:pPr>
              <w:pStyle w:val="TableHeading"/>
              <w:rPr>
                <w:lang w:val="en-NZ"/>
              </w:rPr>
            </w:pPr>
            <w:r w:rsidRPr="000D0F8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F80">
            <w:pPr>
              <w:pStyle w:val="TableHeading"/>
              <w:rPr>
                <w:lang w:val="en-NZ"/>
              </w:rPr>
            </w:pPr>
            <w:r w:rsidRPr="000D0F80">
              <w:t>PERFORMANCE CRITERIA</w:t>
            </w:r>
          </w:p>
        </w:tc>
      </w:tr>
      <w:tr w:rsidTr="000D0F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F80">
            <w:pPr>
              <w:pStyle w:val="BodyText"/>
              <w:rPr>
                <w:lang w:val="en-NZ"/>
              </w:rPr>
            </w:pPr>
            <w:r w:rsidRPr="000D0F8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F80">
            <w:pPr>
              <w:pStyle w:val="BodyText"/>
              <w:rPr>
                <w:lang w:val="en-NZ"/>
              </w:rPr>
            </w:pPr>
            <w:r w:rsidRPr="000D0F80">
              <w:t>Performance criteria describe the performance needed to demonstrate achievement of the element. Where bold italicised text is used, further information is detailed in the range of conditions section.</w:t>
            </w:r>
          </w:p>
        </w:tc>
      </w:tr>
      <w:tr w:rsidTr="000D0F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F80">
            <w:pPr>
              <w:pStyle w:val="List"/>
              <w:rPr>
                <w:lang w:val="en-NZ"/>
              </w:rPr>
            </w:pPr>
            <w:r w:rsidRPr="000D0F80">
              <w:rPr>
                <w:rStyle w:val="SpecialBold"/>
              </w:rPr>
              <w:t>1.</w:t>
            </w:r>
            <w:r w:rsidRPr="000D0F80">
              <w:rPr>
                <w:rStyle w:val="SpecialBold"/>
              </w:rPr>
              <w:tab/>
              <w:t>Develop compliance measures/targets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F80" w:rsidP="000D0F80">
            <w:pPr>
              <w:pStyle w:val="List"/>
            </w:pPr>
            <w:r w:rsidRPr="000D0F80">
              <w:t>1.1</w:t>
            </w:r>
            <w:r w:rsidRPr="000D0F80">
              <w:tab/>
              <w:t>Develop comp</w:t>
            </w:r>
            <w:r w:rsidRPr="000D0F80">
              <w:t>liance measures that are valid, reliable, sufficient and both time and cost effective.</w:t>
            </w:r>
          </w:p>
          <w:p w:rsidR="00000000" w:rsidP="000D0F80">
            <w:pPr>
              <w:pStyle w:val="List"/>
              <w:rPr>
                <w:lang w:val="en-NZ"/>
              </w:rPr>
            </w:pPr>
            <w:r w:rsidRPr="000D0F80">
              <w:t>1.2</w:t>
            </w:r>
            <w:r w:rsidRPr="000D0F80">
              <w:tab/>
              <w:t>Develop realistic measures and/or targets underpinned by current information.</w:t>
            </w:r>
          </w:p>
        </w:tc>
      </w:tr>
      <w:tr w:rsidTr="000D0F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F80">
            <w:pPr>
              <w:pStyle w:val="List"/>
              <w:rPr>
                <w:lang w:val="en-NZ"/>
              </w:rPr>
            </w:pPr>
            <w:r w:rsidRPr="000D0F80">
              <w:rPr>
                <w:rStyle w:val="SpecialBold"/>
              </w:rPr>
              <w:t>2.</w:t>
            </w:r>
            <w:r w:rsidRPr="000D0F80">
              <w:rPr>
                <w:rStyle w:val="SpecialBold"/>
              </w:rPr>
              <w:tab/>
              <w:t>Evaluate extent of 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F80" w:rsidP="000D0F80">
            <w:pPr>
              <w:pStyle w:val="List"/>
            </w:pPr>
            <w:r w:rsidRPr="000D0F80">
              <w:t>2.1</w:t>
            </w:r>
            <w:r w:rsidRPr="000D0F80">
              <w:tab/>
              <w:t>Ensure analysis of compliance data is valid and c</w:t>
            </w:r>
            <w:r w:rsidRPr="000D0F80">
              <w:t>onclusions are unbiased and supported by evidence.</w:t>
            </w:r>
          </w:p>
          <w:p w:rsidR="00000000" w:rsidRPr="000D0F80" w:rsidP="000D0F80">
            <w:pPr>
              <w:pStyle w:val="List"/>
            </w:pPr>
            <w:r w:rsidRPr="000D0F80">
              <w:t>2.2</w:t>
            </w:r>
            <w:r w:rsidRPr="000D0F80">
              <w:tab/>
              <w:t>Ensure interpretation of comparative data over time is valid and reliable and record outcomes.</w:t>
            </w:r>
          </w:p>
          <w:p w:rsidR="00000000" w:rsidP="000D0F80">
            <w:pPr>
              <w:pStyle w:val="List"/>
              <w:rPr>
                <w:lang w:val="en-NZ"/>
              </w:rPr>
            </w:pPr>
            <w:r w:rsidRPr="000D0F80">
              <w:t>2.3</w:t>
            </w:r>
            <w:r w:rsidRPr="000D0F80">
              <w:tab/>
              <w:t>Report compliance outcomes.</w:t>
            </w:r>
          </w:p>
        </w:tc>
      </w:tr>
      <w:tr w:rsidTr="000D0F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F80">
            <w:pPr>
              <w:pStyle w:val="List"/>
              <w:rPr>
                <w:lang w:val="en-NZ"/>
              </w:rPr>
            </w:pPr>
            <w:r w:rsidRPr="000D0F80">
              <w:rPr>
                <w:rStyle w:val="SpecialBold"/>
              </w:rPr>
              <w:t>3.</w:t>
            </w:r>
            <w:r w:rsidRPr="000D0F80">
              <w:rPr>
                <w:rStyle w:val="SpecialBold"/>
              </w:rPr>
              <w:tab/>
              <w:t>Review procedures and guidelines to improve 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F80" w:rsidP="000D0F80">
            <w:pPr>
              <w:pStyle w:val="List"/>
            </w:pPr>
            <w:r w:rsidRPr="000D0F80">
              <w:t>3.1</w:t>
            </w:r>
            <w:r w:rsidRPr="000D0F80">
              <w:tab/>
              <w:t>Draw upon a</w:t>
            </w:r>
            <w:r w:rsidRPr="000D0F80">
              <w:t xml:space="preserve"> variety of sources of information representing the breadth of possible stakeholders to ensure review is comprehensive.</w:t>
            </w:r>
          </w:p>
          <w:p w:rsidR="00000000" w:rsidRPr="000D0F80" w:rsidP="000D0F80">
            <w:pPr>
              <w:pStyle w:val="List"/>
            </w:pPr>
            <w:r w:rsidRPr="000D0F80">
              <w:t>3.2</w:t>
            </w:r>
            <w:r w:rsidRPr="000D0F80">
              <w:tab/>
              <w:t>Identify possible reasons for not meeting targets and/or performance indicators and make recommendations to improve long term volunt</w:t>
            </w:r>
            <w:r w:rsidRPr="000D0F80">
              <w:t>ary compliance.</w:t>
            </w:r>
          </w:p>
          <w:p w:rsidR="00000000" w:rsidP="000D0F80">
            <w:pPr>
              <w:pStyle w:val="List"/>
              <w:rPr>
                <w:lang w:val="en-NZ"/>
              </w:rPr>
            </w:pPr>
            <w:r w:rsidRPr="000D0F80">
              <w:t>3.3</w:t>
            </w:r>
            <w:r w:rsidRPr="000D0F80">
              <w:tab/>
              <w:t>Make adjustments of strategies and plans to address review recommendations in accordance with resource constraints.</w:t>
            </w:r>
          </w:p>
        </w:tc>
      </w:tr>
      <w:tr w:rsidTr="000D0F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F80">
            <w:pPr>
              <w:pStyle w:val="List"/>
              <w:rPr>
                <w:lang w:val="en-NZ"/>
              </w:rPr>
            </w:pPr>
            <w:r w:rsidRPr="000D0F80">
              <w:rPr>
                <w:rStyle w:val="SpecialBold"/>
              </w:rPr>
              <w:t>4.</w:t>
            </w:r>
            <w:r w:rsidRPr="000D0F80">
              <w:rPr>
                <w:rStyle w:val="SpecialBold"/>
              </w:rPr>
              <w:tab/>
              <w:t>Contribute to new legislation or review of existing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F80" w:rsidP="000D0F80">
            <w:pPr>
              <w:pStyle w:val="List"/>
            </w:pPr>
            <w:r w:rsidRPr="000D0F80">
              <w:t>4.1</w:t>
            </w:r>
            <w:r w:rsidRPr="000D0F80">
              <w:tab/>
            </w:r>
            <w:r w:rsidRPr="000D0F80">
              <w:t>Provide input that supports government policy directions and relies on current information with supporting reasons and data analysis.</w:t>
            </w:r>
          </w:p>
          <w:p w:rsidR="00000000" w:rsidRPr="000D0F80" w:rsidP="000D0F80">
            <w:pPr>
              <w:pStyle w:val="List"/>
            </w:pPr>
            <w:r w:rsidRPr="000D0F80">
              <w:t>4.2</w:t>
            </w:r>
            <w:r w:rsidRPr="000D0F80">
              <w:tab/>
              <w:t>Make resource implications of legislative recommendations within government policy requirements.</w:t>
            </w:r>
          </w:p>
        </w:tc>
      </w:tr>
    </w:tbl>
    <w:p w:rsidR="00000000" w:rsidRPr="000D0F80" w:rsidP="000D0F80">
      <w:pPr>
        <w:pStyle w:val="BodyText"/>
      </w:pPr>
    </w:p>
    <w:p w:rsidR="00000000" w:rsidRPr="000D0F80" w:rsidP="000D0F80">
      <w:pPr>
        <w:pStyle w:val="AllowPageBreak"/>
      </w:pPr>
    </w:p>
    <w:p w:rsidR="00000000" w:rsidRPr="000D0F80" w:rsidP="000D0F80">
      <w:pPr>
        <w:pStyle w:val="Heading1"/>
      </w:pPr>
      <w:bookmarkStart w:id="5" w:name="O_826146"/>
      <w:bookmarkEnd w:id="5"/>
      <w:r w:rsidRPr="000D0F80">
        <w:t>Fo</w:t>
      </w:r>
      <w:r w:rsidRPr="000D0F80">
        <w:t>undation Skills</w:t>
      </w:r>
    </w:p>
    <w:p w:rsidR="00000000" w:rsidRPr="000D0F80" w:rsidP="003015A5">
      <w:pPr>
        <w:pStyle w:val="BodyText"/>
      </w:pPr>
      <w:r w:rsidRPr="000D0F80">
        <w:t>Foundation skills are embedded within the elements and performance criteria of this unit.</w:t>
      </w:r>
    </w:p>
    <w:p w:rsidR="00000000" w:rsidRPr="000D0F80" w:rsidP="000D0F80">
      <w:pPr>
        <w:pStyle w:val="Heading1"/>
      </w:pPr>
      <w:bookmarkStart w:id="6" w:name="O_826148"/>
      <w:bookmarkEnd w:id="6"/>
      <w:r w:rsidRPr="000D0F80">
        <w:t>Unit Mapping Information</w:t>
      </w:r>
    </w:p>
    <w:p w:rsidR="00000000" w:rsidRPr="000D0F80" w:rsidP="003015A5">
      <w:pPr>
        <w:pStyle w:val="BodyText"/>
      </w:pPr>
      <w:r w:rsidRPr="000D0F80">
        <w:t>This unit supersedes and is equivalent to PSPREG602B Evaluate regulatory compliance.</w:t>
      </w:r>
    </w:p>
    <w:p w:rsidR="00000000" w:rsidRPr="000D0F80" w:rsidP="000D0F80">
      <w:pPr>
        <w:pStyle w:val="Heading1"/>
      </w:pPr>
      <w:bookmarkStart w:id="7" w:name="O_826155"/>
      <w:bookmarkEnd w:id="7"/>
      <w:r w:rsidRPr="000D0F80">
        <w:t>Links</w:t>
      </w:r>
    </w:p>
    <w:p w:rsidR="00000000" w:rsidRPr="000D0F80" w:rsidP="003015A5">
      <w:pPr>
        <w:pStyle w:val="BodyText"/>
      </w:pPr>
      <w:r w:rsidRPr="000D0F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59D8">
        <w:rPr>
          <w:rStyle w:val="Hyperlink"/>
        </w:rPr>
        <w:t>https://vetnet.gov.au/Pages/TrainingDocs.aspx?q=bebbece7-ff48-4d2c-8876-405679019623</w:t>
      </w:r>
      <w:r>
        <w:fldChar w:fldCharType="end"/>
      </w:r>
    </w:p>
    <w:p w:rsidR="00000000" w:rsidRPr="000D0F80" w:rsidP="003015A5">
      <w:pPr>
        <w:pStyle w:val="BodyText"/>
      </w:pPr>
      <w:r w:rsidRPr="000D0F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59D8">
        <w:rPr>
          <w:rStyle w:val="Hyperlink"/>
        </w:rPr>
        <w:t>https://vetnet.gov.au/Pages/TrainingDocs.aspx?q=bebbece7-ff48-4d2c-8876-405679019623</w:t>
      </w:r>
      <w:r>
        <w:fldChar w:fldCharType="end"/>
      </w:r>
    </w:p>
    <w:p w:rsidR="00000000" w:rsidRPr="000D0F80" w:rsidP="003015A5">
      <w:pPr>
        <w:pStyle w:val="BodyText"/>
      </w:pPr>
      <w:r w:rsidRPr="000D0F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59D8">
        <w:rPr>
          <w:rStyle w:val="Hyperlink"/>
        </w:rPr>
        <w:t>https://vetnet.gov.au/Pages/TrainingDocs.aspx?q=bebbece7-ff48-4d2c-8876-405679019623</w:t>
      </w:r>
      <w:r>
        <w:fldChar w:fldCharType="end"/>
      </w:r>
    </w:p>
    <w:p w:rsidR="00000000" w:rsidRPr="000D0F80" w:rsidP="003015A5">
      <w:pPr>
        <w:pStyle w:val="BodyText"/>
      </w:pPr>
      <w:r w:rsidRPr="000D0F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59D8">
        <w:rPr>
          <w:rStyle w:val="Hyperlink"/>
        </w:rPr>
        <w:t>https://vetnet.gov.au/Pages/TrainingDocs.aspx?q=bebbece7-ff48-4d2c-8876-405679019623</w:t>
      </w:r>
      <w:r>
        <w:fldChar w:fldCharType="end"/>
      </w:r>
    </w:p>
    <w:p w:rsidR="00000000" w:rsidRPr="000D0F80" w:rsidP="003015A5">
      <w:pPr>
        <w:pStyle w:val="BodyText"/>
        <w:sectPr w:rsidSect="000D0F80">
          <w:headerReference w:type="default" r:id="rId10"/>
          <w:footerReference w:type="default" r:id="rId11"/>
          <w:pgSz w:w="11908" w:h="16833"/>
          <w:pgMar w:top="1702" w:right="1418" w:bottom="1702" w:left="1418" w:header="992" w:footer="992" w:gutter="0"/>
          <w:cols w:space="720"/>
          <w:noEndnote/>
          <w:docGrid w:linePitch="299"/>
        </w:sectPr>
      </w:pPr>
    </w:p>
    <w:p w:rsidR="00000000" w:rsidRPr="000D0F80" w:rsidP="000D0F80">
      <w:pPr>
        <w:pStyle w:val="SuperHeading"/>
      </w:pPr>
      <w:r w:rsidRPr="000D0F80">
        <w:t>Assessment Requirements for PSPREG028 Evaluate regulatory compliance</w:t>
      </w:r>
    </w:p>
    <w:p w:rsidR="00000000" w:rsidRPr="000D0F80" w:rsidP="000D0F80">
      <w:pPr>
        <w:pStyle w:val="Heading1"/>
      </w:pPr>
      <w:bookmarkStart w:id="8" w:name="O_826150"/>
      <w:bookmarkEnd w:id="8"/>
      <w:r w:rsidRPr="000D0F80">
        <w:t>Modification History</w:t>
      </w:r>
    </w:p>
    <w:tbl>
      <w:tblPr>
        <w:tblW w:w="0" w:type="auto"/>
        <w:tblLayout w:type="fixed"/>
        <w:tblCellMar>
          <w:left w:w="62" w:type="dxa"/>
          <w:right w:w="62" w:type="dxa"/>
        </w:tblCellMar>
        <w:tblLook w:val="0000"/>
      </w:tblPr>
      <w:tblGrid>
        <w:gridCol w:w="1134"/>
        <w:gridCol w:w="7937"/>
      </w:tblGrid>
      <w:tr w:rsidTr="003015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F80" w:rsidP="000D0F80">
            <w:pPr>
              <w:pStyle w:val="BodyText"/>
            </w:pPr>
            <w:r w:rsidRPr="000D0F8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F80">
            <w:pPr>
              <w:pStyle w:val="BodyText"/>
              <w:rPr>
                <w:lang w:val="en-NZ"/>
              </w:rPr>
            </w:pPr>
            <w:r w:rsidRPr="000D0F80">
              <w:rPr>
                <w:rStyle w:val="SpecialBold"/>
              </w:rPr>
              <w:t>Comments</w:t>
            </w:r>
          </w:p>
        </w:tc>
      </w:tr>
      <w:tr w:rsidTr="003015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F80">
            <w:pPr>
              <w:pStyle w:val="BodyText"/>
              <w:rPr>
                <w:lang w:val="en-NZ"/>
              </w:rPr>
            </w:pPr>
            <w:r w:rsidRPr="000D0F8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F80" w:rsidP="000D0F80">
            <w:pPr>
              <w:pStyle w:val="BodyText"/>
            </w:pPr>
            <w:r w:rsidRPr="000D0F80">
              <w:t xml:space="preserve">These Assessment Requirements were released in PSP Public Sector Training Package release 1.0 and meet the Standards for Training Packages. </w:t>
            </w:r>
          </w:p>
          <w:p w:rsidR="00000000" w:rsidRPr="000D0F80" w:rsidP="000D0F80">
            <w:pPr>
              <w:pStyle w:val="BodyText"/>
            </w:pPr>
          </w:p>
          <w:p w:rsidR="00000000" w:rsidRPr="000D0F80" w:rsidP="000D0F80">
            <w:pPr>
              <w:pStyle w:val="ListBullet"/>
            </w:pPr>
            <w:r w:rsidRPr="000D0F80">
              <w:t>Assessment Requirements created drawing upon specified assessment information from superseded unit</w:t>
            </w:r>
          </w:p>
        </w:tc>
      </w:tr>
    </w:tbl>
    <w:p w:rsidR="00000000" w:rsidRPr="000D0F80" w:rsidP="000D0F80">
      <w:pPr>
        <w:pStyle w:val="BodyText"/>
      </w:pPr>
    </w:p>
    <w:p w:rsidR="00000000" w:rsidRPr="000D0F80" w:rsidP="000D0F80">
      <w:pPr>
        <w:pStyle w:val="AllowPageBreak"/>
      </w:pPr>
    </w:p>
    <w:p w:rsidR="00000000" w:rsidRPr="000D0F80" w:rsidP="000D0F80">
      <w:pPr>
        <w:pStyle w:val="Heading1"/>
      </w:pPr>
      <w:bookmarkStart w:id="9" w:name="O_826151"/>
      <w:bookmarkEnd w:id="9"/>
      <w:r w:rsidRPr="000D0F80">
        <w:t>Performance Evidence</w:t>
      </w:r>
    </w:p>
    <w:p w:rsidR="00000000" w:rsidRPr="000D0F80" w:rsidP="003015A5">
      <w:pPr>
        <w:pStyle w:val="BodyText"/>
      </w:pPr>
      <w:r w:rsidRPr="000D0F80">
        <w:t>Evidence required to demonstrate competence must satisfy all of the requirements of the elements and performance criteria. If not otherwise specified the candidate must demonstrate evidence of performance of the following on at</w:t>
      </w:r>
      <w:r w:rsidRPr="000D0F80">
        <w:t xml:space="preserve"> least one occasion.</w:t>
      </w:r>
    </w:p>
    <w:p w:rsidR="00000000" w:rsidRPr="000D0F80" w:rsidP="000D0F80">
      <w:pPr>
        <w:pStyle w:val="ListBullet"/>
      </w:pPr>
      <w:r w:rsidRPr="000D0F80">
        <w:t>undertaking information analysis</w:t>
      </w:r>
    </w:p>
    <w:p w:rsidR="00000000" w:rsidRPr="000D0F80" w:rsidP="000D0F80">
      <w:pPr>
        <w:pStyle w:val="ListBullet"/>
      </w:pPr>
      <w:r w:rsidRPr="000D0F80">
        <w:t>interpreting complex written and numerical materials</w:t>
      </w:r>
    </w:p>
    <w:p w:rsidR="00000000" w:rsidRPr="000D0F80" w:rsidP="000D0F80">
      <w:pPr>
        <w:pStyle w:val="ListBullet"/>
      </w:pPr>
      <w:r w:rsidRPr="000D0F80">
        <w:t>preparing written reporting requiring formal structure and language</w:t>
      </w:r>
    </w:p>
    <w:p w:rsidR="00000000" w:rsidRPr="000D0F80" w:rsidP="000D0F80">
      <w:pPr>
        <w:pStyle w:val="AllowPageBreak"/>
      </w:pPr>
    </w:p>
    <w:p w:rsidR="00000000" w:rsidRPr="000D0F80" w:rsidP="000D0F80">
      <w:pPr>
        <w:pStyle w:val="Heading1"/>
      </w:pPr>
      <w:bookmarkStart w:id="10" w:name="O_826152"/>
      <w:bookmarkEnd w:id="10"/>
      <w:r w:rsidRPr="000D0F80">
        <w:t>Knowledge Evidence</w:t>
      </w:r>
    </w:p>
    <w:p w:rsidR="00000000" w:rsidRPr="000D0F80" w:rsidP="003015A5">
      <w:pPr>
        <w:pStyle w:val="BodyText"/>
      </w:pPr>
      <w:r w:rsidRPr="000D0F8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0D0F80" w:rsidP="000D0F80">
      <w:pPr>
        <w:pStyle w:val="ListBullet"/>
      </w:pPr>
      <w:r w:rsidRPr="000D0F80">
        <w:t>enabling leg</w:t>
      </w:r>
      <w:r w:rsidRPr="000D0F80">
        <w:t>islation</w:t>
      </w:r>
    </w:p>
    <w:p w:rsidR="00000000" w:rsidRPr="000D0F80" w:rsidP="000D0F80">
      <w:pPr>
        <w:pStyle w:val="ListBullet"/>
      </w:pPr>
      <w:r w:rsidRPr="000D0F80">
        <w:t>government policies</w:t>
      </w:r>
    </w:p>
    <w:p w:rsidR="00000000" w:rsidRPr="000D0F80" w:rsidP="000D0F80">
      <w:pPr>
        <w:pStyle w:val="ListBullet"/>
      </w:pPr>
      <w:r w:rsidRPr="000D0F80">
        <w:t>principles of evaluation</w:t>
      </w:r>
    </w:p>
    <w:p w:rsidR="00000000" w:rsidRPr="000D0F80" w:rsidP="000D0F80">
      <w:pPr>
        <w:pStyle w:val="ListBullet"/>
      </w:pPr>
      <w:r w:rsidRPr="000D0F80">
        <w:t>public sector policy and legislation</w:t>
      </w:r>
    </w:p>
    <w:p w:rsidR="00000000" w:rsidRPr="000D0F80" w:rsidP="000D0F80">
      <w:pPr>
        <w:pStyle w:val="AllowPageBreak"/>
      </w:pPr>
    </w:p>
    <w:p w:rsidR="00000000" w:rsidRPr="000D0F80" w:rsidP="000D0F80">
      <w:pPr>
        <w:pStyle w:val="Heading1"/>
      </w:pPr>
      <w:bookmarkStart w:id="11" w:name="O_826153"/>
      <w:bookmarkEnd w:id="11"/>
      <w:r w:rsidRPr="000D0F80">
        <w:t>Assessment Conditions</w:t>
      </w:r>
    </w:p>
    <w:p w:rsidR="00000000" w:rsidRPr="000D0F80" w:rsidP="003015A5">
      <w:pPr>
        <w:pStyle w:val="BodyText"/>
      </w:pPr>
      <w:r w:rsidRPr="000D0F80">
        <w:t>This unit contains no specific industry-mandated assessment conditions. Guidance on suggested and recommended conditions and m</w:t>
      </w:r>
      <w:r w:rsidRPr="000D0F80">
        <w:t>ethods can be found in the Implementation Guide.</w:t>
      </w:r>
    </w:p>
    <w:p w:rsidR="003015A5" w:rsidP="003015A5">
      <w:pPr>
        <w:pStyle w:val="BodyText"/>
      </w:pPr>
      <w:r w:rsidRPr="000D0F80">
        <w:t>Assessors must satisfy the NVR/AQTF mandatory competency requirements for assessors.</w:t>
      </w:r>
    </w:p>
    <w:p w:rsidR="00000000" w:rsidRPr="000D0F80" w:rsidP="000D0F80">
      <w:pPr>
        <w:pStyle w:val="Heading1"/>
      </w:pPr>
      <w:bookmarkStart w:id="12" w:name="O_826156"/>
      <w:bookmarkEnd w:id="12"/>
      <w:r w:rsidRPr="000D0F80">
        <w:t>Links</w:t>
      </w:r>
    </w:p>
    <w:p w:rsidR="00000000" w:rsidRPr="000D0F80" w:rsidP="003015A5">
      <w:pPr>
        <w:pStyle w:val="BodyText"/>
      </w:pPr>
      <w:r w:rsidRPr="000D0F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59D8">
        <w:rPr>
          <w:rStyle w:val="Hyperlink"/>
        </w:rPr>
        <w:t>https://vetnet.gov.au/Pages/TrainingDocs.aspx?q=bebbece7-ff48-4d2c-8876-405679019623</w:t>
      </w:r>
      <w:r>
        <w:fldChar w:fldCharType="end"/>
      </w:r>
    </w:p>
    <w:p w:rsidR="00000000" w:rsidRPr="000D0F80" w:rsidP="003015A5">
      <w:pPr>
        <w:pStyle w:val="BodyText"/>
      </w:pPr>
      <w:r w:rsidRPr="000D0F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59D8">
        <w:rPr>
          <w:rStyle w:val="Hyperlink"/>
        </w:rPr>
        <w:t>https://vetnet.gov.au/Pages/TrainingDocs.aspx?q=bebbece7-ff48-4d2c-8876-405679019623</w:t>
      </w:r>
      <w:r>
        <w:fldChar w:fldCharType="end"/>
      </w:r>
    </w:p>
    <w:p w:rsidR="00000000" w:rsidRPr="000D0F80" w:rsidP="003015A5">
      <w:pPr>
        <w:pStyle w:val="BodyText"/>
      </w:pPr>
      <w:r w:rsidRPr="000D0F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59D8">
        <w:rPr>
          <w:rStyle w:val="Hyperlink"/>
        </w:rPr>
        <w:t>https://vetnet.gov.au/Pages/TrainingDocs.aspx?q=bebbece7-ff48-4d2c-8876-405679019623</w:t>
      </w:r>
      <w:r>
        <w:fldChar w:fldCharType="end"/>
      </w:r>
    </w:p>
    <w:p w:rsidR="00000000" w:rsidRPr="000D0F80" w:rsidP="000D0F80"/>
    <w:sectPr w:rsidSect="000D0F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F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F80" w:rsidRPr="003015A5" w:rsidP="00301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F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A5" w:rsidP="000D0F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15A5" w:rsidP="000D0F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15A5" w:rsidP="000D0F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F80" w:rsidP="000D0F80">
    <w:pPr>
      <w:pStyle w:val="Footer"/>
      <w:framePr w:wrap="around"/>
    </w:pPr>
    <w:r>
      <w:fldChar w:fldCharType="begin"/>
    </w:r>
    <w:r>
      <w:instrText xml:space="preserve"> DOCPROPERTY  Subject  \* MERGEFORMAT </w:instrText>
    </w:r>
    <w:r>
      <w:fldChar w:fldCharType="separate"/>
    </w:r>
    <w:r w:rsidR="003015A5">
      <w:t>Approved</w:t>
    </w:r>
    <w:r w:rsidR="003015A5">
      <w:fldChar w:fldCharType="end"/>
    </w:r>
    <w:r>
      <w:tab/>
      <w:t xml:space="preserve">Page </w:t>
    </w:r>
    <w:r>
      <w:fldChar w:fldCharType="begin"/>
    </w:r>
    <w:r>
      <w:instrText xml:space="preserve"> PAGE  \* Arabic  \* MERGEFORMAT </w:instrText>
    </w:r>
    <w:r>
      <w:fldChar w:fldCharType="separate"/>
    </w:r>
    <w:r w:rsidR="003015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15A5">
      <w:rPr>
        <w:noProof/>
      </w:rPr>
      <w:t>4</w:t>
    </w:r>
    <w:r>
      <w:rPr>
        <w:noProof/>
      </w:rPr>
      <w:fldChar w:fldCharType="end"/>
    </w:r>
  </w:p>
  <w:p w:rsidR="000D0F80" w:rsidP="000D0F80">
    <w:pPr>
      <w:pStyle w:val="Footer"/>
      <w:framePr w:wrap="around"/>
    </w:pPr>
    <w:r>
      <w:t xml:space="preserve">© Commonwealth of Australia, </w:t>
    </w:r>
    <w:r>
      <w:fldChar w:fldCharType="begin"/>
    </w:r>
    <w:r>
      <w:instrText xml:space="preserve"> DATE  \@ "yyyy"  \* MERGEFORMAT </w:instrText>
    </w:r>
    <w:r>
      <w:fldChar w:fldCharType="separate"/>
    </w:r>
    <w:r w:rsidR="003015A5">
      <w:rPr>
        <w:noProof/>
      </w:rPr>
      <w:t>2025</w:t>
    </w:r>
    <w:r>
      <w:fldChar w:fldCharType="end"/>
    </w:r>
    <w:r>
      <w:tab/>
    </w:r>
    <w:r>
      <w:fldChar w:fldCharType="begin"/>
    </w:r>
    <w:r>
      <w:instrText xml:space="preserve"> DOCPROPERTY  Author  \* MERGEFORMAT </w:instrText>
    </w:r>
    <w:r>
      <w:fldChar w:fldCharType="separate"/>
    </w:r>
    <w:r w:rsidR="003015A5">
      <w:t>Public Skills Australia</w:t>
    </w:r>
    <w:r w:rsidR="003015A5">
      <w:fldChar w:fldCharType="end"/>
    </w:r>
  </w:p>
  <w:p w:rsidR="000D0F80" w:rsidP="000D0F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F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F80" w:rsidRPr="003015A5" w:rsidP="003015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F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A5" w:rsidRPr="002D2AF8" w:rsidP="000D0F80">
    <w:pPr>
      <w:pStyle w:val="Header"/>
      <w:framePr w:wrap="around"/>
    </w:pPr>
    <w:r>
      <w:fldChar w:fldCharType="begin"/>
    </w:r>
    <w:r>
      <w:instrText xml:space="preserve"> TITLE   \* MERGEFORMAT </w:instrText>
    </w:r>
    <w:r>
      <w:fldChar w:fldCharType="separate"/>
    </w:r>
    <w:r>
      <w:t>PSPREG028 Evaluate regulatory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15A5" w:rsidP="000D0F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F80" w:rsidRPr="002D2AF8" w:rsidP="000D0F80">
    <w:pPr>
      <w:pStyle w:val="Header"/>
      <w:framePr w:wrap="around"/>
    </w:pPr>
    <w:r>
      <w:fldChar w:fldCharType="begin"/>
    </w:r>
    <w:r>
      <w:instrText xml:space="preserve"> TITLE   \* MERGEFORMAT </w:instrText>
    </w:r>
    <w:r>
      <w:fldChar w:fldCharType="separate"/>
    </w:r>
    <w:r w:rsidR="003015A5">
      <w:t>PSPREG028 Evaluate regulatory compliance</w:t>
    </w:r>
    <w:r w:rsidR="003015A5">
      <w:fldChar w:fldCharType="end"/>
    </w:r>
    <w:r>
      <w:tab/>
      <w:t xml:space="preserve">Date this document was generated: </w:t>
    </w:r>
    <w:r>
      <w:fldChar w:fldCharType="begin"/>
    </w:r>
    <w:r>
      <w:instrText xml:space="preserve"> CREATEDATE  \@ "d MMMM yyyy"  \* MERGEFORMAT </w:instrText>
    </w:r>
    <w:r>
      <w:fldChar w:fldCharType="separate"/>
    </w:r>
    <w:r w:rsidR="003015A5">
      <w:rPr>
        <w:noProof/>
      </w:rPr>
      <w:t>2 March 2025</w:t>
    </w:r>
    <w:r>
      <w:fldChar w:fldCharType="end"/>
    </w:r>
  </w:p>
  <w:p w:rsidR="000D0F80" w:rsidP="000D0F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5A48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A2E8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F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F80"/>
    <w:pPr>
      <w:spacing w:before="360" w:after="60"/>
      <w:outlineLvl w:val="0"/>
    </w:pPr>
    <w:rPr>
      <w:sz w:val="32"/>
    </w:rPr>
  </w:style>
  <w:style w:type="paragraph" w:styleId="Heading2">
    <w:name w:val="heading 2"/>
    <w:basedOn w:val="HeadingBase"/>
    <w:next w:val="BodyText"/>
    <w:link w:val="Heading2Char"/>
    <w:qFormat/>
    <w:rsid w:val="000D0F80"/>
    <w:pPr>
      <w:keepLines/>
      <w:spacing w:before="240" w:after="120"/>
      <w:outlineLvl w:val="1"/>
    </w:pPr>
    <w:rPr>
      <w:sz w:val="28"/>
      <w:szCs w:val="40"/>
    </w:rPr>
  </w:style>
  <w:style w:type="paragraph" w:styleId="Heading3">
    <w:name w:val="heading 3"/>
    <w:basedOn w:val="HeadingBase"/>
    <w:next w:val="BodyText"/>
    <w:link w:val="Heading3Char"/>
    <w:qFormat/>
    <w:rsid w:val="000D0F80"/>
    <w:pPr>
      <w:spacing w:before="180" w:after="120"/>
      <w:outlineLvl w:val="2"/>
    </w:pPr>
    <w:rPr>
      <w:spacing w:val="-10"/>
      <w:kern w:val="32"/>
    </w:rPr>
  </w:style>
  <w:style w:type="paragraph" w:styleId="Heading4">
    <w:name w:val="heading 4"/>
    <w:basedOn w:val="HeadingBase"/>
    <w:next w:val="BodyText"/>
    <w:link w:val="Heading4Char"/>
    <w:qFormat/>
    <w:rsid w:val="000D0F80"/>
    <w:pPr>
      <w:spacing w:before="160" w:after="120"/>
      <w:outlineLvl w:val="3"/>
    </w:pPr>
    <w:rPr>
      <w:sz w:val="22"/>
    </w:rPr>
  </w:style>
  <w:style w:type="paragraph" w:styleId="Heading5">
    <w:name w:val="heading 5"/>
    <w:basedOn w:val="HeadingBase"/>
    <w:next w:val="Normal"/>
    <w:link w:val="Heading5Char"/>
    <w:qFormat/>
    <w:rsid w:val="000D0F80"/>
    <w:pPr>
      <w:spacing w:before="80"/>
      <w:outlineLvl w:val="4"/>
    </w:pPr>
    <w:rPr>
      <w:color w:val="918585"/>
      <w:sz w:val="20"/>
    </w:rPr>
  </w:style>
  <w:style w:type="paragraph" w:styleId="Heading6">
    <w:name w:val="heading 6"/>
    <w:basedOn w:val="HeadingBase"/>
    <w:next w:val="Normal"/>
    <w:link w:val="Heading6Char"/>
    <w:qFormat/>
    <w:rsid w:val="000D0F80"/>
    <w:pPr>
      <w:spacing w:before="60"/>
      <w:outlineLvl w:val="5"/>
    </w:pPr>
    <w:rPr>
      <w:color w:val="918585"/>
      <w:sz w:val="20"/>
    </w:rPr>
  </w:style>
  <w:style w:type="paragraph" w:styleId="Heading7">
    <w:name w:val="heading 7"/>
    <w:basedOn w:val="Normal"/>
    <w:next w:val="Normal"/>
    <w:link w:val="Heading7Char"/>
    <w:qFormat/>
    <w:rsid w:val="000D0F80"/>
    <w:pPr>
      <w:ind w:left="720"/>
      <w:outlineLvl w:val="6"/>
    </w:pPr>
    <w:rPr>
      <w:i/>
    </w:rPr>
  </w:style>
  <w:style w:type="paragraph" w:styleId="Heading8">
    <w:name w:val="heading 8"/>
    <w:basedOn w:val="Normal"/>
    <w:next w:val="Normal"/>
    <w:link w:val="Heading8Char"/>
    <w:qFormat/>
    <w:rsid w:val="000D0F80"/>
    <w:pPr>
      <w:ind w:left="720"/>
      <w:outlineLvl w:val="7"/>
    </w:pPr>
    <w:rPr>
      <w:i/>
    </w:rPr>
  </w:style>
  <w:style w:type="paragraph" w:styleId="Heading9">
    <w:name w:val="heading 9"/>
    <w:basedOn w:val="Normal"/>
    <w:next w:val="Normal"/>
    <w:link w:val="Heading9Char"/>
    <w:qFormat/>
    <w:rsid w:val="000D0F80"/>
    <w:pPr>
      <w:ind w:left="720"/>
      <w:outlineLvl w:val="8"/>
    </w:pPr>
    <w:rPr>
      <w:i/>
    </w:rPr>
  </w:style>
  <w:style w:type="character" w:default="1" w:styleId="DefaultParagraphFont">
    <w:name w:val="Default Paragraph Font"/>
    <w:uiPriority w:val="1"/>
    <w:unhideWhenUsed/>
    <w:rsid w:val="000D0F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F80"/>
  </w:style>
  <w:style w:type="character" w:customStyle="1" w:styleId="Heading1Char">
    <w:name w:val="Heading 1 Char"/>
    <w:basedOn w:val="DefaultParagraphFont"/>
    <w:link w:val="Heading1"/>
    <w:rsid w:val="000D0F80"/>
    <w:rPr>
      <w:rFonts w:ascii="Times New Roman" w:eastAsia="Times New Roman" w:hAnsi="Times New Roman" w:cs="Times New Roman"/>
      <w:b/>
      <w:sz w:val="32"/>
      <w:szCs w:val="20"/>
      <w:lang w:eastAsia="en-US"/>
    </w:rPr>
  </w:style>
  <w:style w:type="paragraph" w:styleId="BodyText">
    <w:name w:val="Body Text"/>
    <w:basedOn w:val="Normal"/>
    <w:link w:val="BodyTextChar"/>
    <w:rsid w:val="000D0F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F80"/>
    <w:rPr>
      <w:rFonts w:ascii="Times New Roman" w:eastAsia="Times New Roman" w:hAnsi="Times New Roman" w:cs="Times New Roman"/>
      <w:sz w:val="24"/>
      <w:lang w:eastAsia="en-US"/>
    </w:rPr>
  </w:style>
  <w:style w:type="paragraph" w:styleId="List">
    <w:name w:val="List"/>
    <w:basedOn w:val="BodyText"/>
    <w:next w:val="BodyText"/>
    <w:rsid w:val="000D0F80"/>
    <w:pPr>
      <w:tabs>
        <w:tab w:val="left" w:pos="340"/>
      </w:tabs>
      <w:spacing w:before="60" w:after="60"/>
      <w:ind w:left="340" w:hanging="340"/>
    </w:pPr>
  </w:style>
  <w:style w:type="paragraph" w:styleId="ListBullet">
    <w:name w:val="List Bullet"/>
    <w:basedOn w:val="List"/>
    <w:rsid w:val="000D0F80"/>
    <w:pPr>
      <w:numPr>
        <w:numId w:val="11"/>
      </w:numPr>
      <w:tabs>
        <w:tab w:val="clear" w:pos="340"/>
      </w:tabs>
      <w:spacing w:before="40" w:after="40"/>
    </w:pPr>
  </w:style>
  <w:style w:type="character" w:customStyle="1" w:styleId="SpecialBold">
    <w:name w:val="Special Bold"/>
    <w:basedOn w:val="DefaultParagraphFont"/>
    <w:rsid w:val="000D0F80"/>
    <w:rPr>
      <w:b/>
      <w:spacing w:val="0"/>
    </w:rPr>
  </w:style>
  <w:style w:type="paragraph" w:customStyle="1" w:styleId="SuperHeading">
    <w:name w:val="SuperHeading"/>
    <w:basedOn w:val="Normal"/>
    <w:rsid w:val="000D0F80"/>
    <w:pPr>
      <w:spacing w:before="240" w:after="120"/>
      <w:outlineLvl w:val="0"/>
    </w:pPr>
    <w:rPr>
      <w:rFonts w:ascii="Times New Roman" w:hAnsi="Times New Roman"/>
      <w:b/>
      <w:sz w:val="32"/>
    </w:rPr>
  </w:style>
  <w:style w:type="paragraph" w:customStyle="1" w:styleId="TableHeading">
    <w:name w:val="Table Heading"/>
    <w:basedOn w:val="HeadingBase"/>
    <w:rsid w:val="000D0F80"/>
    <w:pPr>
      <w:keepLines/>
      <w:pBdr>
        <w:bottom w:val="single" w:sz="6" w:space="1" w:color="918585"/>
      </w:pBdr>
      <w:spacing w:before="240"/>
    </w:pPr>
  </w:style>
  <w:style w:type="paragraph" w:customStyle="1" w:styleId="AllowPageBreak">
    <w:name w:val="AllowPageBreak"/>
    <w:rsid w:val="000D0F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0F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F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F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F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F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F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F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F80"/>
    <w:rPr>
      <w:rFonts w:ascii="Courier New" w:eastAsia="Times New Roman" w:hAnsi="Courier New" w:cs="Times New Roman"/>
      <w:i/>
      <w:szCs w:val="20"/>
      <w:lang w:eastAsia="en-US"/>
    </w:rPr>
  </w:style>
  <w:style w:type="paragraph" w:customStyle="1" w:styleId="HeadingBase">
    <w:name w:val="Heading Base"/>
    <w:rsid w:val="000D0F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F80"/>
    <w:pPr>
      <w:tabs>
        <w:tab w:val="right" w:leader="dot" w:pos="9072"/>
      </w:tabs>
      <w:ind w:left="567"/>
    </w:pPr>
    <w:rPr>
      <w:szCs w:val="22"/>
    </w:rPr>
  </w:style>
  <w:style w:type="paragraph" w:customStyle="1" w:styleId="TOCBase">
    <w:name w:val="TOC Base"/>
    <w:rsid w:val="000D0F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F80"/>
    <w:pPr>
      <w:tabs>
        <w:tab w:val="right" w:leader="dot" w:pos="9072"/>
      </w:tabs>
      <w:spacing w:before="40" w:after="40"/>
      <w:ind w:left="284"/>
    </w:pPr>
    <w:rPr>
      <w:rFonts w:ascii="Times New Roman" w:hAnsi="Times New Roman"/>
    </w:rPr>
  </w:style>
  <w:style w:type="paragraph" w:styleId="TOC1">
    <w:name w:val="toc 1"/>
    <w:basedOn w:val="TOCBase"/>
    <w:next w:val="Normal"/>
    <w:rsid w:val="000D0F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F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F80"/>
    <w:rPr>
      <w:rFonts w:ascii="Times New Roman" w:eastAsia="Times New Roman" w:hAnsi="Times New Roman" w:cs="Times New Roman"/>
      <w:sz w:val="16"/>
      <w:lang w:eastAsia="en-US"/>
    </w:rPr>
  </w:style>
  <w:style w:type="paragraph" w:styleId="Title">
    <w:name w:val="Title"/>
    <w:basedOn w:val="HeadingBase"/>
    <w:link w:val="TitleChar"/>
    <w:qFormat/>
    <w:rsid w:val="000D0F80"/>
    <w:pPr>
      <w:spacing w:before="5040"/>
      <w:jc w:val="center"/>
    </w:pPr>
    <w:rPr>
      <w:sz w:val="48"/>
      <w:szCs w:val="72"/>
      <w:lang w:val="en-US"/>
    </w:rPr>
  </w:style>
  <w:style w:type="character" w:customStyle="1" w:styleId="TitleChar">
    <w:name w:val="Title Char"/>
    <w:basedOn w:val="DefaultParagraphFont"/>
    <w:link w:val="Title"/>
    <w:rsid w:val="000D0F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F80"/>
    <w:pPr>
      <w:tabs>
        <w:tab w:val="left" w:pos="3600"/>
        <w:tab w:val="left" w:pos="3958"/>
      </w:tabs>
    </w:pPr>
  </w:style>
  <w:style w:type="paragraph" w:customStyle="1" w:styleId="Note">
    <w:name w:val="Note"/>
    <w:basedOn w:val="BodyText"/>
    <w:rsid w:val="000D0F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F80"/>
    <w:pPr>
      <w:framePr w:wrap="auto" w:hAnchor="text" w:y="6049"/>
    </w:pPr>
    <w:rPr>
      <w:color w:val="000000"/>
      <w:sz w:val="40"/>
    </w:rPr>
  </w:style>
  <w:style w:type="paragraph" w:customStyle="1" w:styleId="TOCTitle">
    <w:name w:val="TOCTitle"/>
    <w:basedOn w:val="Heading1"/>
    <w:rsid w:val="000D0F80"/>
    <w:pPr>
      <w:spacing w:after="240"/>
      <w:jc w:val="center"/>
      <w:outlineLvl w:val="9"/>
    </w:pPr>
    <w:rPr>
      <w:caps/>
    </w:rPr>
  </w:style>
  <w:style w:type="paragraph" w:customStyle="1" w:styleId="Version">
    <w:name w:val="Version"/>
    <w:rsid w:val="000D0F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0F80"/>
    <w:pPr>
      <w:numPr>
        <w:numId w:val="12"/>
      </w:numPr>
      <w:tabs>
        <w:tab w:val="clear" w:pos="680"/>
      </w:tabs>
    </w:pPr>
  </w:style>
  <w:style w:type="paragraph" w:styleId="Index1">
    <w:name w:val="index 1"/>
    <w:basedOn w:val="Normal"/>
    <w:next w:val="Normal"/>
    <w:semiHidden/>
    <w:rsid w:val="000D0F80"/>
    <w:pPr>
      <w:keepNext w:val="0"/>
      <w:tabs>
        <w:tab w:val="right" w:pos="4176"/>
      </w:tabs>
      <w:ind w:left="198" w:hanging="198"/>
    </w:pPr>
    <w:rPr>
      <w:rFonts w:ascii="Garamond" w:hAnsi="Garamond"/>
    </w:rPr>
  </w:style>
  <w:style w:type="paragraph" w:styleId="IndexHeading">
    <w:name w:val="index heading"/>
    <w:basedOn w:val="Normal"/>
    <w:next w:val="Index1"/>
    <w:semiHidden/>
    <w:rsid w:val="000D0F80"/>
    <w:pPr>
      <w:spacing w:before="120" w:after="120"/>
    </w:pPr>
    <w:rPr>
      <w:rFonts w:ascii="Arial" w:hAnsi="Arial"/>
      <w:b/>
      <w:color w:val="918585"/>
      <w:sz w:val="24"/>
    </w:rPr>
  </w:style>
  <w:style w:type="paragraph" w:styleId="Header">
    <w:name w:val="header"/>
    <w:basedOn w:val="Normal"/>
    <w:link w:val="HeaderChar"/>
    <w:rsid w:val="000D0F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F80"/>
    <w:rPr>
      <w:rFonts w:ascii="Times New Roman" w:eastAsia="Times New Roman" w:hAnsi="Times New Roman" w:cs="Times New Roman"/>
      <w:sz w:val="16"/>
      <w:szCs w:val="20"/>
      <w:lang w:val="en-GB" w:eastAsia="en-US"/>
    </w:rPr>
  </w:style>
  <w:style w:type="paragraph" w:customStyle="1" w:styleId="Chapter">
    <w:name w:val="Chapter"/>
    <w:basedOn w:val="Normal"/>
    <w:rsid w:val="000D0F80"/>
    <w:pPr>
      <w:spacing w:before="240"/>
    </w:pPr>
    <w:rPr>
      <w:rFonts w:ascii="Times New Roman" w:hAnsi="Times New Roman"/>
      <w:smallCaps/>
      <w:spacing w:val="80"/>
      <w:sz w:val="28"/>
    </w:rPr>
  </w:style>
  <w:style w:type="paragraph" w:customStyle="1" w:styleId="InChapter">
    <w:name w:val="InChapter"/>
    <w:basedOn w:val="Heading3"/>
    <w:rsid w:val="000D0F80"/>
    <w:pPr>
      <w:spacing w:after="240"/>
      <w:outlineLvl w:val="9"/>
    </w:pPr>
    <w:rPr>
      <w:noProof/>
    </w:rPr>
  </w:style>
  <w:style w:type="paragraph" w:styleId="Index2">
    <w:name w:val="index 2"/>
    <w:basedOn w:val="Normal"/>
    <w:next w:val="Normal"/>
    <w:semiHidden/>
    <w:rsid w:val="000D0F80"/>
    <w:pPr>
      <w:tabs>
        <w:tab w:val="right" w:pos="4176"/>
      </w:tabs>
      <w:ind w:left="568" w:hanging="284"/>
    </w:pPr>
    <w:rPr>
      <w:rFonts w:ascii="Garamond" w:hAnsi="Garamond"/>
    </w:rPr>
  </w:style>
  <w:style w:type="paragraph" w:customStyle="1" w:styleId="Byline">
    <w:name w:val="Byline"/>
    <w:rsid w:val="000D0F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F80"/>
    <w:pPr>
      <w:tabs>
        <w:tab w:val="clear" w:pos="3600"/>
        <w:tab w:val="clear" w:pos="3958"/>
      </w:tabs>
      <w:jc w:val="right"/>
    </w:pPr>
  </w:style>
  <w:style w:type="character" w:styleId="Emphasis">
    <w:name w:val="Emphasis"/>
    <w:basedOn w:val="DefaultParagraphFont"/>
    <w:qFormat/>
    <w:rsid w:val="000D0F80"/>
    <w:rPr>
      <w:i/>
    </w:rPr>
  </w:style>
  <w:style w:type="paragraph" w:styleId="Caption">
    <w:name w:val="caption"/>
    <w:basedOn w:val="BodyText"/>
    <w:next w:val="Normal"/>
    <w:qFormat/>
    <w:rsid w:val="000D0F80"/>
    <w:pPr>
      <w:framePr w:w="2268" w:hSpace="181" w:vSpace="181" w:wrap="around" w:vAnchor="text" w:hAnchor="page" w:x="1135" w:y="285" w:anchorLock="1"/>
    </w:pPr>
    <w:rPr>
      <w:i/>
    </w:rPr>
  </w:style>
  <w:style w:type="paragraph" w:customStyle="1" w:styleId="MiniTOCTitle">
    <w:name w:val="MiniTOCTitle"/>
    <w:basedOn w:val="Heading4"/>
    <w:rsid w:val="000D0F80"/>
    <w:pPr>
      <w:spacing w:before="240"/>
      <w:outlineLvl w:val="9"/>
    </w:pPr>
    <w:rPr>
      <w:noProof/>
      <w:sz w:val="24"/>
    </w:rPr>
  </w:style>
  <w:style w:type="paragraph" w:customStyle="1" w:styleId="MiniTOCItem">
    <w:name w:val="MiniTOCItem"/>
    <w:basedOn w:val="ListBullet"/>
    <w:rsid w:val="000D0F80"/>
    <w:pPr>
      <w:numPr>
        <w:numId w:val="0"/>
      </w:numPr>
      <w:tabs>
        <w:tab w:val="right" w:leader="dot" w:pos="6521"/>
      </w:tabs>
      <w:spacing w:before="0" w:after="0"/>
    </w:pPr>
  </w:style>
  <w:style w:type="paragraph" w:customStyle="1" w:styleId="TOFTitle">
    <w:name w:val="TOFTitle"/>
    <w:basedOn w:val="TOCTitle"/>
    <w:rsid w:val="000D0F80"/>
  </w:style>
  <w:style w:type="paragraph" w:styleId="TableofFigures">
    <w:name w:val="table of figures"/>
    <w:basedOn w:val="Normal"/>
    <w:next w:val="Normal"/>
    <w:semiHidden/>
    <w:rsid w:val="000D0F80"/>
    <w:pPr>
      <w:tabs>
        <w:tab w:val="right" w:leader="dot" w:pos="9072"/>
      </w:tabs>
      <w:ind w:left="970" w:hanging="403"/>
    </w:pPr>
    <w:rPr>
      <w:rFonts w:ascii="Times New Roman" w:hAnsi="Times New Roman"/>
      <w:b/>
    </w:rPr>
  </w:style>
  <w:style w:type="paragraph" w:styleId="ListNumber">
    <w:name w:val="List Number"/>
    <w:basedOn w:val="List"/>
    <w:rsid w:val="000D0F80"/>
    <w:pPr>
      <w:numPr>
        <w:numId w:val="14"/>
      </w:numPr>
      <w:tabs>
        <w:tab w:val="clear" w:pos="340"/>
      </w:tabs>
    </w:pPr>
  </w:style>
  <w:style w:type="character" w:customStyle="1" w:styleId="WingdingSymbols">
    <w:name w:val="Wingding Symbols"/>
    <w:rsid w:val="000D0F80"/>
    <w:rPr>
      <w:rFonts w:ascii="Wingdings" w:hAnsi="Wingdings"/>
    </w:rPr>
  </w:style>
  <w:style w:type="character" w:customStyle="1" w:styleId="HotSpot">
    <w:name w:val="HotSpot"/>
    <w:rsid w:val="000D0F80"/>
    <w:rPr>
      <w:color w:val="0033CC"/>
      <w:u w:val="none"/>
    </w:rPr>
  </w:style>
  <w:style w:type="paragraph" w:customStyle="1" w:styleId="BodyTextRight">
    <w:name w:val="Body Text Right"/>
    <w:basedOn w:val="BodyText"/>
    <w:rsid w:val="000D0F80"/>
    <w:pPr>
      <w:spacing w:before="0" w:after="0"/>
      <w:jc w:val="right"/>
    </w:pPr>
  </w:style>
  <w:style w:type="paragraph" w:styleId="Index3">
    <w:name w:val="index 3"/>
    <w:basedOn w:val="ListNumber2"/>
    <w:next w:val="Normal"/>
    <w:semiHidden/>
    <w:rsid w:val="000D0F80"/>
    <w:pPr>
      <w:numPr>
        <w:numId w:val="0"/>
      </w:numPr>
      <w:tabs>
        <w:tab w:val="right" w:leader="dot" w:pos="4176"/>
      </w:tabs>
    </w:pPr>
  </w:style>
  <w:style w:type="paragraph" w:styleId="ListNumber2">
    <w:name w:val="List Number 2"/>
    <w:basedOn w:val="List2"/>
    <w:rsid w:val="000D0F80"/>
    <w:pPr>
      <w:numPr>
        <w:numId w:val="9"/>
      </w:numPr>
      <w:tabs>
        <w:tab w:val="clear" w:pos="1060"/>
      </w:tabs>
    </w:pPr>
  </w:style>
  <w:style w:type="paragraph" w:customStyle="1" w:styleId="MarginNote">
    <w:name w:val="Margin Note"/>
    <w:basedOn w:val="BodyText"/>
    <w:rsid w:val="000D0F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F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F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F80"/>
    <w:rPr>
      <w:sz w:val="32"/>
    </w:rPr>
  </w:style>
  <w:style w:type="paragraph" w:customStyle="1" w:styleId="HeadingProcedure">
    <w:name w:val="Heading Procedure"/>
    <w:basedOn w:val="HeadingBase"/>
    <w:next w:val="Normal"/>
    <w:rsid w:val="000D0F80"/>
    <w:pPr>
      <w:tabs>
        <w:tab w:val="left" w:pos="0"/>
      </w:tabs>
      <w:spacing w:before="120" w:after="60"/>
    </w:pPr>
    <w:rPr>
      <w:i/>
      <w:color w:val="918585"/>
      <w:sz w:val="22"/>
    </w:rPr>
  </w:style>
  <w:style w:type="paragraph" w:customStyle="1" w:styleId="TableBodyText">
    <w:name w:val="Table Body Text"/>
    <w:basedOn w:val="BodyText"/>
    <w:rsid w:val="000D0F80"/>
    <w:pPr>
      <w:spacing w:before="60" w:after="60"/>
    </w:pPr>
  </w:style>
  <w:style w:type="paragraph" w:styleId="ListContinue">
    <w:name w:val="List Continue"/>
    <w:basedOn w:val="List"/>
    <w:rsid w:val="000D0F80"/>
    <w:pPr>
      <w:ind w:firstLine="0"/>
    </w:pPr>
  </w:style>
  <w:style w:type="paragraph" w:customStyle="1" w:styleId="ListNote">
    <w:name w:val="List Note"/>
    <w:basedOn w:val="List"/>
    <w:rsid w:val="000D0F80"/>
    <w:pPr>
      <w:pBdr>
        <w:top w:val="single" w:sz="6" w:space="2" w:color="918585"/>
        <w:bottom w:val="single" w:sz="6" w:space="2" w:color="918585"/>
      </w:pBdr>
      <w:tabs>
        <w:tab w:val="left" w:pos="1021"/>
      </w:tabs>
      <w:ind w:firstLine="0"/>
    </w:pPr>
  </w:style>
  <w:style w:type="paragraph" w:customStyle="1" w:styleId="Warning">
    <w:name w:val="Warning"/>
    <w:basedOn w:val="BodyText"/>
    <w:rsid w:val="000D0F80"/>
    <w:pPr>
      <w:shd w:val="clear" w:color="auto" w:fill="D9D9D9"/>
      <w:tabs>
        <w:tab w:val="left" w:pos="992"/>
      </w:tabs>
      <w:ind w:left="119" w:right="119"/>
    </w:pPr>
    <w:rPr>
      <w:sz w:val="20"/>
    </w:rPr>
  </w:style>
  <w:style w:type="paragraph" w:customStyle="1" w:styleId="MarginIcons">
    <w:name w:val="Margin Icons"/>
    <w:basedOn w:val="BodyText"/>
    <w:rsid w:val="000D0F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F80"/>
    <w:rPr>
      <w:rFonts w:ascii="Courier New" w:hAnsi="Courier New"/>
    </w:rPr>
  </w:style>
  <w:style w:type="paragraph" w:customStyle="1" w:styleId="NoteBullet">
    <w:name w:val="Note Bullet"/>
    <w:basedOn w:val="Note"/>
    <w:rsid w:val="000D0F80"/>
    <w:pPr>
      <w:tabs>
        <w:tab w:val="clear" w:pos="680"/>
      </w:tabs>
      <w:spacing w:before="60" w:after="60"/>
    </w:pPr>
  </w:style>
  <w:style w:type="paragraph" w:customStyle="1" w:styleId="SubHeading2">
    <w:name w:val="SubHeading2"/>
    <w:basedOn w:val="HeadingBase"/>
    <w:rsid w:val="000D0F80"/>
    <w:pPr>
      <w:spacing w:before="240" w:after="60"/>
    </w:pPr>
    <w:rPr>
      <w:sz w:val="20"/>
    </w:rPr>
  </w:style>
  <w:style w:type="paragraph" w:customStyle="1" w:styleId="SubHeading1">
    <w:name w:val="SubHeading1"/>
    <w:basedOn w:val="HeadingBase"/>
    <w:rsid w:val="000D0F80"/>
    <w:pPr>
      <w:spacing w:before="240" w:after="60"/>
    </w:pPr>
    <w:rPr>
      <w:color w:val="918585"/>
      <w:sz w:val="22"/>
    </w:rPr>
  </w:style>
  <w:style w:type="paragraph" w:customStyle="1" w:styleId="SideHeading">
    <w:name w:val="Side Heading"/>
    <w:basedOn w:val="HeadingBase"/>
    <w:rsid w:val="000D0F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F80"/>
    <w:pPr>
      <w:numPr>
        <w:numId w:val="10"/>
      </w:numPr>
    </w:pPr>
  </w:style>
  <w:style w:type="paragraph" w:styleId="PlainText">
    <w:name w:val="Plain Text"/>
    <w:basedOn w:val="Normal"/>
    <w:link w:val="PlainTextChar"/>
    <w:rsid w:val="000D0F80"/>
    <w:rPr>
      <w:sz w:val="20"/>
    </w:rPr>
  </w:style>
  <w:style w:type="character" w:customStyle="1" w:styleId="PlainTextChar">
    <w:name w:val="Plain Text Char"/>
    <w:basedOn w:val="DefaultParagraphFont"/>
    <w:link w:val="PlainText"/>
    <w:rsid w:val="000D0F80"/>
    <w:rPr>
      <w:rFonts w:ascii="Courier New" w:eastAsia="Times New Roman" w:hAnsi="Courier New" w:cs="Times New Roman"/>
      <w:sz w:val="20"/>
      <w:szCs w:val="20"/>
      <w:lang w:eastAsia="en-US"/>
    </w:rPr>
  </w:style>
  <w:style w:type="character" w:customStyle="1" w:styleId="MenuOption">
    <w:name w:val="Menu Option"/>
    <w:basedOn w:val="DefaultParagraphFont"/>
    <w:rsid w:val="000D0F80"/>
    <w:rPr>
      <w:b/>
      <w:smallCaps/>
    </w:rPr>
  </w:style>
  <w:style w:type="paragraph" w:customStyle="1" w:styleId="TableListNumber">
    <w:name w:val="Table List Number"/>
    <w:basedOn w:val="ListNumber"/>
    <w:rsid w:val="000D0F80"/>
    <w:pPr>
      <w:numPr>
        <w:numId w:val="0"/>
      </w:numPr>
    </w:pPr>
  </w:style>
  <w:style w:type="paragraph" w:styleId="TOC4">
    <w:name w:val="toc 4"/>
    <w:basedOn w:val="TOCBase"/>
    <w:next w:val="Normal"/>
    <w:semiHidden/>
    <w:rsid w:val="000D0F80"/>
    <w:pPr>
      <w:tabs>
        <w:tab w:val="right" w:leader="dot" w:pos="9071"/>
      </w:tabs>
      <w:ind w:left="1701"/>
    </w:pPr>
  </w:style>
  <w:style w:type="paragraph" w:customStyle="1" w:styleId="ListAlpha">
    <w:name w:val="List Alpha"/>
    <w:basedOn w:val="List"/>
    <w:rsid w:val="000D0F80"/>
    <w:pPr>
      <w:numPr>
        <w:numId w:val="8"/>
      </w:numPr>
    </w:pPr>
  </w:style>
  <w:style w:type="paragraph" w:customStyle="1" w:styleId="ListAlpha2">
    <w:name w:val="List Alpha 2"/>
    <w:basedOn w:val="List2"/>
    <w:rsid w:val="000D0F80"/>
    <w:pPr>
      <w:numPr>
        <w:numId w:val="7"/>
      </w:numPr>
    </w:pPr>
  </w:style>
  <w:style w:type="paragraph" w:styleId="List2">
    <w:name w:val="List 2"/>
    <w:basedOn w:val="BodyText"/>
    <w:rsid w:val="000D0F80"/>
    <w:pPr>
      <w:tabs>
        <w:tab w:val="left" w:pos="680"/>
      </w:tabs>
      <w:spacing w:before="60" w:after="60"/>
      <w:ind w:left="680" w:hanging="340"/>
    </w:pPr>
  </w:style>
  <w:style w:type="paragraph" w:styleId="List3">
    <w:name w:val="List 3"/>
    <w:basedOn w:val="BodyText"/>
    <w:rsid w:val="000D0F80"/>
    <w:pPr>
      <w:tabs>
        <w:tab w:val="left" w:pos="1021"/>
      </w:tabs>
      <w:spacing w:before="60" w:after="60"/>
      <w:ind w:left="1020" w:hanging="340"/>
    </w:pPr>
  </w:style>
  <w:style w:type="paragraph" w:styleId="List4">
    <w:name w:val="List 4"/>
    <w:basedOn w:val="BodyText"/>
    <w:rsid w:val="000D0F80"/>
    <w:pPr>
      <w:tabs>
        <w:tab w:val="left" w:pos="1361"/>
      </w:tabs>
      <w:spacing w:before="60" w:after="60"/>
      <w:ind w:left="1361" w:hanging="340"/>
    </w:pPr>
  </w:style>
  <w:style w:type="paragraph" w:styleId="List5">
    <w:name w:val="List 5"/>
    <w:basedOn w:val="BodyText"/>
    <w:rsid w:val="000D0F80"/>
    <w:pPr>
      <w:tabs>
        <w:tab w:val="left" w:pos="1701"/>
      </w:tabs>
      <w:spacing w:before="60" w:after="60"/>
      <w:ind w:left="1701" w:hanging="340"/>
    </w:pPr>
  </w:style>
  <w:style w:type="paragraph" w:styleId="ListBullet3">
    <w:name w:val="List Bullet 3"/>
    <w:basedOn w:val="List3"/>
    <w:rsid w:val="000D0F80"/>
    <w:pPr>
      <w:numPr>
        <w:numId w:val="13"/>
      </w:numPr>
      <w:tabs>
        <w:tab w:val="clear" w:pos="1021"/>
      </w:tabs>
      <w:ind w:left="1037" w:hanging="357"/>
    </w:pPr>
  </w:style>
  <w:style w:type="paragraph" w:styleId="ListBullet4">
    <w:name w:val="List Bullet 4"/>
    <w:basedOn w:val="List4"/>
    <w:rsid w:val="000D0F80"/>
    <w:pPr>
      <w:numPr>
        <w:numId w:val="2"/>
      </w:numPr>
      <w:tabs>
        <w:tab w:val="clear" w:pos="1361"/>
      </w:tabs>
    </w:pPr>
  </w:style>
  <w:style w:type="paragraph" w:styleId="ListBullet5">
    <w:name w:val="List Bullet 5"/>
    <w:basedOn w:val="List5"/>
    <w:rsid w:val="000D0F80"/>
    <w:pPr>
      <w:numPr>
        <w:numId w:val="3"/>
      </w:numPr>
    </w:pPr>
  </w:style>
  <w:style w:type="paragraph" w:styleId="ListContinue2">
    <w:name w:val="List Continue 2"/>
    <w:basedOn w:val="List2"/>
    <w:rsid w:val="000D0F80"/>
    <w:pPr>
      <w:ind w:firstLine="0"/>
    </w:pPr>
  </w:style>
  <w:style w:type="paragraph" w:styleId="ListContinue3">
    <w:name w:val="List Continue 3"/>
    <w:basedOn w:val="List3"/>
    <w:rsid w:val="000D0F80"/>
    <w:pPr>
      <w:ind w:left="1021" w:firstLine="0"/>
    </w:pPr>
  </w:style>
  <w:style w:type="paragraph" w:styleId="ListContinue4">
    <w:name w:val="List Continue 4"/>
    <w:basedOn w:val="List4"/>
    <w:rsid w:val="000D0F80"/>
    <w:pPr>
      <w:ind w:firstLine="0"/>
    </w:pPr>
  </w:style>
  <w:style w:type="paragraph" w:styleId="ListContinue5">
    <w:name w:val="List Continue 5"/>
    <w:basedOn w:val="List5"/>
    <w:rsid w:val="000D0F80"/>
    <w:pPr>
      <w:ind w:firstLine="0"/>
    </w:pPr>
  </w:style>
  <w:style w:type="paragraph" w:styleId="ListNumber3">
    <w:name w:val="List Number 3"/>
    <w:basedOn w:val="List3"/>
    <w:rsid w:val="000D0F80"/>
    <w:pPr>
      <w:numPr>
        <w:numId w:val="4"/>
      </w:numPr>
    </w:pPr>
  </w:style>
  <w:style w:type="paragraph" w:styleId="ListNumber4">
    <w:name w:val="List Number 4"/>
    <w:basedOn w:val="List4"/>
    <w:rsid w:val="000D0F80"/>
    <w:pPr>
      <w:numPr>
        <w:numId w:val="5"/>
      </w:numPr>
    </w:pPr>
  </w:style>
  <w:style w:type="paragraph" w:styleId="ListNumber5">
    <w:name w:val="List Number 5"/>
    <w:basedOn w:val="List5"/>
    <w:rsid w:val="000D0F80"/>
    <w:pPr>
      <w:numPr>
        <w:numId w:val="6"/>
      </w:numPr>
    </w:pPr>
  </w:style>
  <w:style w:type="paragraph" w:styleId="BlockText">
    <w:name w:val="Block Text"/>
    <w:basedOn w:val="Normal"/>
    <w:rsid w:val="000D0F80"/>
    <w:pPr>
      <w:spacing w:after="120"/>
      <w:ind w:left="1440" w:right="1440"/>
    </w:pPr>
  </w:style>
  <w:style w:type="character" w:customStyle="1" w:styleId="Subscript">
    <w:name w:val="Subscript"/>
    <w:basedOn w:val="DefaultParagraphFont"/>
    <w:rsid w:val="000D0F80"/>
    <w:rPr>
      <w:sz w:val="16"/>
      <w:vertAlign w:val="subscript"/>
    </w:rPr>
  </w:style>
  <w:style w:type="character" w:customStyle="1" w:styleId="Superscript">
    <w:name w:val="Superscript"/>
    <w:basedOn w:val="DefaultParagraphFont"/>
    <w:rsid w:val="000D0F80"/>
    <w:rPr>
      <w:sz w:val="16"/>
      <w:vertAlign w:val="superscript"/>
    </w:rPr>
  </w:style>
  <w:style w:type="character" w:customStyle="1" w:styleId="Symbols">
    <w:name w:val="Symbols"/>
    <w:basedOn w:val="DefaultParagraphFont"/>
    <w:rsid w:val="000D0F80"/>
    <w:rPr>
      <w:rFonts w:ascii="Symbol" w:hAnsi="Symbol"/>
    </w:rPr>
  </w:style>
  <w:style w:type="character" w:customStyle="1" w:styleId="MenuOptions">
    <w:name w:val="Menu Options"/>
    <w:basedOn w:val="DefaultParagraphFont"/>
    <w:rsid w:val="000D0F80"/>
    <w:rPr>
      <w:rFonts w:ascii="Arial Narrow" w:hAnsi="Arial Narrow"/>
      <w:smallCaps/>
    </w:rPr>
  </w:style>
  <w:style w:type="character" w:customStyle="1" w:styleId="Buttons">
    <w:name w:val="Buttons"/>
    <w:basedOn w:val="DefaultParagraphFont"/>
    <w:rsid w:val="000D0F80"/>
    <w:rPr>
      <w:b/>
    </w:rPr>
  </w:style>
  <w:style w:type="character" w:customStyle="1" w:styleId="Underlined">
    <w:name w:val="Underlined"/>
    <w:basedOn w:val="DefaultParagraphFont"/>
    <w:rsid w:val="000D0F80"/>
    <w:rPr>
      <w:u w:val="single"/>
    </w:rPr>
  </w:style>
  <w:style w:type="paragraph" w:customStyle="1" w:styleId="TableBodyTextRight">
    <w:name w:val="Table Body Text Right"/>
    <w:basedOn w:val="TableBodyText"/>
    <w:rsid w:val="000D0F80"/>
    <w:pPr>
      <w:widowControl w:val="0"/>
      <w:autoSpaceDE w:val="0"/>
      <w:autoSpaceDN w:val="0"/>
      <w:adjustRightInd w:val="0"/>
      <w:jc w:val="right"/>
    </w:pPr>
    <w:rPr>
      <w:rFonts w:cs="Arial"/>
      <w:szCs w:val="18"/>
    </w:rPr>
  </w:style>
  <w:style w:type="paragraph" w:customStyle="1" w:styleId="CopyrightText">
    <w:name w:val="Copyright Text"/>
    <w:basedOn w:val="BodyText"/>
    <w:rsid w:val="000D0F80"/>
    <w:rPr>
      <w:sz w:val="18"/>
    </w:rPr>
  </w:style>
  <w:style w:type="paragraph" w:customStyle="1" w:styleId="BodySmallRight">
    <w:name w:val="Body Small Right"/>
    <w:basedOn w:val="BodyTextRight"/>
    <w:rsid w:val="000D0F80"/>
    <w:rPr>
      <w:sz w:val="18"/>
      <w:szCs w:val="18"/>
    </w:rPr>
  </w:style>
  <w:style w:type="paragraph" w:customStyle="1" w:styleId="MarginEdition">
    <w:name w:val="Margin Edition"/>
    <w:basedOn w:val="MarginNote"/>
    <w:rsid w:val="000D0F80"/>
    <w:pPr>
      <w:spacing w:before="0" w:after="0"/>
    </w:pPr>
    <w:rPr>
      <w:rFonts w:ascii="Times New Roman" w:hAnsi="Times New Roman"/>
      <w:color w:val="999999"/>
    </w:rPr>
  </w:style>
  <w:style w:type="paragraph" w:customStyle="1" w:styleId="Spacer">
    <w:name w:val="Spacer"/>
    <w:basedOn w:val="Normal"/>
    <w:rsid w:val="000D0F80"/>
    <w:rPr>
      <w:sz w:val="2"/>
      <w:szCs w:val="2"/>
    </w:rPr>
  </w:style>
  <w:style w:type="character" w:customStyle="1" w:styleId="Small">
    <w:name w:val="Small"/>
    <w:basedOn w:val="DefaultParagraphFont"/>
    <w:rsid w:val="000D0F80"/>
    <w:rPr>
      <w:sz w:val="16"/>
    </w:rPr>
  </w:style>
  <w:style w:type="paragraph" w:customStyle="1" w:styleId="WideTable">
    <w:name w:val="Wide Table"/>
    <w:basedOn w:val="Normal"/>
    <w:rsid w:val="000D0F80"/>
    <w:pPr>
      <w:ind w:left="-1418"/>
    </w:pPr>
    <w:rPr>
      <w:sz w:val="2"/>
      <w:szCs w:val="2"/>
    </w:rPr>
  </w:style>
  <w:style w:type="character" w:styleId="PageNumber">
    <w:name w:val="page number"/>
    <w:basedOn w:val="DefaultParagraphFont"/>
    <w:rsid w:val="000D0F80"/>
  </w:style>
  <w:style w:type="paragraph" w:styleId="Quote">
    <w:name w:val="Quote"/>
    <w:basedOn w:val="Heading1"/>
    <w:link w:val="QuoteChar"/>
    <w:qFormat/>
    <w:rsid w:val="000D0F80"/>
    <w:rPr>
      <w:b w:val="0"/>
      <w:sz w:val="72"/>
      <w:szCs w:val="72"/>
      <w:lang w:val="en-NZ"/>
    </w:rPr>
  </w:style>
  <w:style w:type="character" w:customStyle="1" w:styleId="QuoteChar">
    <w:name w:val="Quote Char"/>
    <w:basedOn w:val="DefaultParagraphFont"/>
    <w:link w:val="Quote"/>
    <w:rsid w:val="000D0F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F80"/>
    <w:pPr>
      <w:pageBreakBefore/>
    </w:pPr>
  </w:style>
  <w:style w:type="paragraph" w:customStyle="1" w:styleId="Border">
    <w:name w:val="Border"/>
    <w:basedOn w:val="Normal"/>
    <w:qFormat/>
    <w:rsid w:val="000D0F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F80"/>
    <w:rPr>
      <w:b/>
      <w:bCs/>
      <w:i/>
      <w:iCs/>
      <w:color w:val="auto"/>
    </w:rPr>
  </w:style>
  <w:style w:type="paragraph" w:styleId="IntenseQuote">
    <w:name w:val="Intense Quote"/>
    <w:basedOn w:val="Normal"/>
    <w:next w:val="Normal"/>
    <w:link w:val="IntenseQuoteChar"/>
    <w:uiPriority w:val="30"/>
    <w:qFormat/>
    <w:rsid w:val="000D0F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F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F80"/>
    <w:rPr>
      <w:smallCaps/>
      <w:color w:val="auto"/>
      <w:u w:val="single"/>
    </w:rPr>
  </w:style>
  <w:style w:type="character" w:styleId="IntenseReference">
    <w:name w:val="Intense Reference"/>
    <w:basedOn w:val="DefaultParagraphFont"/>
    <w:uiPriority w:val="32"/>
    <w:qFormat/>
    <w:rsid w:val="000D0F80"/>
    <w:rPr>
      <w:b/>
      <w:bCs/>
      <w:smallCaps/>
      <w:color w:val="auto"/>
      <w:spacing w:val="5"/>
      <w:u w:val="single"/>
    </w:rPr>
  </w:style>
  <w:style w:type="paragraph" w:customStyle="1" w:styleId="2ColumnHeading">
    <w:name w:val="2Column Heading"/>
    <w:basedOn w:val="BodyText"/>
    <w:qFormat/>
    <w:rsid w:val="000D0F80"/>
    <w:pPr>
      <w:spacing w:after="60"/>
      <w:ind w:left="-2268"/>
    </w:pPr>
    <w:rPr>
      <w:b/>
    </w:rPr>
  </w:style>
  <w:style w:type="paragraph" w:customStyle="1" w:styleId="Heading1TOC">
    <w:name w:val="Heading1 TOC"/>
    <w:basedOn w:val="Normal"/>
    <w:qFormat/>
    <w:rsid w:val="000D0F80"/>
    <w:pPr>
      <w:spacing w:before="240" w:after="120"/>
    </w:pPr>
    <w:rPr>
      <w:rFonts w:ascii="Times New Roman" w:hAnsi="Times New Roman"/>
      <w:b/>
      <w:sz w:val="32"/>
    </w:rPr>
  </w:style>
  <w:style w:type="paragraph" w:customStyle="1" w:styleId="Heading2TOC">
    <w:name w:val="Heading2 TOC"/>
    <w:basedOn w:val="Normal"/>
    <w:qFormat/>
    <w:rsid w:val="000D0F80"/>
    <w:pPr>
      <w:spacing w:before="240" w:after="60"/>
    </w:pPr>
    <w:rPr>
      <w:rFonts w:ascii="Times New Roman" w:hAnsi="Times New Roman"/>
      <w:b/>
      <w:sz w:val="28"/>
    </w:rPr>
  </w:style>
  <w:style w:type="character" w:customStyle="1" w:styleId="Underline">
    <w:name w:val="Underline"/>
    <w:basedOn w:val="DefaultParagraphFont"/>
    <w:qFormat/>
    <w:rsid w:val="000D0F80"/>
    <w:rPr>
      <w:u w:val="single"/>
    </w:rPr>
  </w:style>
  <w:style w:type="character" w:customStyle="1" w:styleId="BoldandItalics">
    <w:name w:val="Bold and Italics"/>
    <w:qFormat/>
    <w:rsid w:val="000D0F80"/>
    <w:rPr>
      <w:b/>
      <w:i/>
      <w:u w:val="none"/>
    </w:rPr>
  </w:style>
  <w:style w:type="paragraph" w:styleId="BalloonText">
    <w:name w:val="Balloon Text"/>
    <w:basedOn w:val="Normal"/>
    <w:link w:val="BalloonTextChar"/>
    <w:rsid w:val="000D0F80"/>
    <w:rPr>
      <w:rFonts w:ascii="Tahoma" w:hAnsi="Tahoma" w:cs="Tahoma"/>
      <w:sz w:val="16"/>
      <w:szCs w:val="16"/>
    </w:rPr>
  </w:style>
  <w:style w:type="character" w:customStyle="1" w:styleId="BalloonTextChar">
    <w:name w:val="Balloon Text Char"/>
    <w:basedOn w:val="DefaultParagraphFont"/>
    <w:link w:val="BalloonText"/>
    <w:rsid w:val="000D0F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F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F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F80"/>
    <w:rPr>
      <w:b/>
      <w:color w:val="660033"/>
      <w:spacing w:val="0"/>
    </w:rPr>
  </w:style>
  <w:style w:type="paragraph" w:customStyle="1" w:styleId="Nameditemlist">
    <w:name w:val="Named item list"/>
    <w:basedOn w:val="BodyText"/>
    <w:qFormat/>
    <w:rsid w:val="000D0F80"/>
    <w:pPr>
      <w:tabs>
        <w:tab w:val="left" w:pos="2835"/>
      </w:tabs>
      <w:ind w:left="2835" w:hanging="2835"/>
    </w:pPr>
  </w:style>
  <w:style w:type="paragraph" w:customStyle="1" w:styleId="BodyTextnopadding">
    <w:name w:val="Body Text no padding"/>
    <w:basedOn w:val="BodyText"/>
    <w:qFormat/>
    <w:rsid w:val="000D0F80"/>
    <w:pPr>
      <w:spacing w:before="0" w:after="0"/>
    </w:pPr>
  </w:style>
  <w:style w:type="paragraph" w:customStyle="1" w:styleId="BodyTextBold">
    <w:name w:val="Body Text Bold"/>
    <w:basedOn w:val="BodyText"/>
    <w:qFormat/>
    <w:rsid w:val="000D0F80"/>
    <w:rPr>
      <w:b/>
    </w:rPr>
  </w:style>
  <w:style w:type="character" w:styleId="Hyperlink">
    <w:name w:val="Hyperlink"/>
    <w:basedOn w:val="DefaultParagraphFont"/>
    <w:uiPriority w:val="99"/>
    <w:unhideWhenUsed/>
    <w:rsid w:val="003015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5760</Characters>
  <Application>Microsoft Office Word</Application>
  <DocSecurity>0</DocSecurity>
  <Lines>174</Lines>
  <Paragraphs>93</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PSPREG028 Evaluate regulatory 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2025-03-01T20:40:00Z</dcterms:created>
  <dcterms:modified xsi:type="dcterms:W3CDTF">2025-03-01T20:40:00Z</dcterms:modified>
</cp:coreProperties>
</file>