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DFF" w:rsidP="00580D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PSPREG028 Evaluate regulatory compliance</w:t>
      </w:r>
      <w:r>
        <w:fldChar w:fldCharType="end"/>
      </w:r>
    </w:p>
    <w:p w:rsidR="00580DFF" w:rsidP="00580DFF">
      <w:pPr>
        <w:pStyle w:val="Version"/>
        <w:sectPr w:rsidSect="00D022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22E" w:rsidP="00D0222E">
      <w:pPr>
        <w:pStyle w:val="SuperHeading"/>
      </w:pPr>
      <w:r w:rsidRPr="00D0222E">
        <w:t>Assessment Re</w:t>
      </w:r>
      <w:r w:rsidRPr="00D0222E">
        <w:t>quirements for PSPREG028 Evaluate regulatory compliance</w:t>
      </w:r>
    </w:p>
    <w:p w:rsidR="00000000" w:rsidRPr="00D0222E" w:rsidP="00D0222E">
      <w:pPr>
        <w:pStyle w:val="Heading1"/>
      </w:pPr>
      <w:bookmarkStart w:id="1" w:name="O_826150"/>
      <w:bookmarkEnd w:id="1"/>
      <w:r w:rsidRPr="00D022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80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22E" w:rsidP="00D0222E">
            <w:pPr>
              <w:pStyle w:val="BodyText"/>
            </w:pPr>
            <w:r w:rsidRPr="00D0222E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22E">
            <w:pPr>
              <w:pStyle w:val="BodyText"/>
              <w:rPr>
                <w:lang w:val="en-NZ"/>
              </w:rPr>
            </w:pPr>
            <w:r w:rsidRPr="00D0222E">
              <w:rPr>
                <w:rStyle w:val="SpecialBold"/>
              </w:rPr>
              <w:t>Comments</w:t>
            </w:r>
          </w:p>
        </w:tc>
      </w:tr>
      <w:tr w:rsidTr="00580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22E">
            <w:pPr>
              <w:pStyle w:val="BodyText"/>
              <w:rPr>
                <w:lang w:val="en-NZ"/>
              </w:rPr>
            </w:pPr>
            <w:r w:rsidRPr="00D0222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22E" w:rsidP="00D0222E">
            <w:pPr>
              <w:pStyle w:val="BodyText"/>
            </w:pPr>
            <w:r w:rsidRPr="00D0222E">
              <w:t xml:space="preserve">These Assessment Requirements were released in PSP Public Sector Training Package release 1.0 and meet the Standards for Training Packages. </w:t>
            </w:r>
          </w:p>
          <w:p w:rsidR="00000000" w:rsidRPr="00D0222E" w:rsidP="00D0222E">
            <w:pPr>
              <w:pStyle w:val="BodyText"/>
            </w:pPr>
          </w:p>
          <w:p w:rsidR="00000000" w:rsidRPr="00D0222E" w:rsidP="00D0222E">
            <w:pPr>
              <w:pStyle w:val="ListBullet"/>
            </w:pPr>
            <w:r w:rsidRPr="00D0222E">
              <w:t>Assessment Requirements created drawing upon specified assessment information from superseded unit</w:t>
            </w:r>
          </w:p>
        </w:tc>
      </w:tr>
    </w:tbl>
    <w:p w:rsidR="00000000" w:rsidRPr="00D0222E" w:rsidP="00D0222E">
      <w:pPr>
        <w:pStyle w:val="BodyText"/>
      </w:pPr>
    </w:p>
    <w:p w:rsidR="00000000" w:rsidRPr="00D0222E" w:rsidP="00D0222E">
      <w:pPr>
        <w:pStyle w:val="AllowPageBreak"/>
      </w:pPr>
    </w:p>
    <w:p w:rsidR="00000000" w:rsidRPr="00D0222E" w:rsidP="00D0222E">
      <w:pPr>
        <w:pStyle w:val="Heading1"/>
      </w:pPr>
      <w:bookmarkStart w:id="2" w:name="O_826151"/>
      <w:bookmarkEnd w:id="2"/>
      <w:r w:rsidRPr="00D0222E">
        <w:t>Performance Evidence</w:t>
      </w:r>
    </w:p>
    <w:p w:rsidR="00000000" w:rsidRPr="00D0222E" w:rsidP="00580DFF">
      <w:pPr>
        <w:pStyle w:val="BodyText"/>
      </w:pPr>
      <w:r w:rsidRPr="00D0222E">
        <w:t>Evidence required to demonstrate competence must satisfy all of the requirements of the elements and performance crit</w:t>
      </w:r>
      <w:r w:rsidRPr="00D0222E">
        <w:t>eria. If not otherwise specified the candidate must demonstrate evidence of performance of the following on at least one occasion.</w:t>
      </w:r>
    </w:p>
    <w:p w:rsidR="00000000" w:rsidRPr="00D0222E" w:rsidP="00D0222E">
      <w:pPr>
        <w:pStyle w:val="ListBullet"/>
      </w:pPr>
      <w:r w:rsidRPr="00D0222E">
        <w:t>undertaking information analysis</w:t>
      </w:r>
    </w:p>
    <w:p w:rsidR="00000000" w:rsidRPr="00D0222E" w:rsidP="00D0222E">
      <w:pPr>
        <w:pStyle w:val="ListBullet"/>
      </w:pPr>
      <w:r w:rsidRPr="00D0222E">
        <w:t>interpreting complex written and numerical materials</w:t>
      </w:r>
    </w:p>
    <w:p w:rsidR="00000000" w:rsidRPr="00D0222E" w:rsidP="00D0222E">
      <w:pPr>
        <w:pStyle w:val="ListBullet"/>
      </w:pPr>
      <w:r w:rsidRPr="00D0222E">
        <w:t>preparing written reporting requiring formal structure and language</w:t>
      </w:r>
    </w:p>
    <w:p w:rsidR="00000000" w:rsidRPr="00D0222E" w:rsidP="00D0222E">
      <w:pPr>
        <w:pStyle w:val="AllowPageBreak"/>
      </w:pPr>
    </w:p>
    <w:p w:rsidR="00000000" w:rsidRPr="00D0222E" w:rsidP="00D0222E">
      <w:pPr>
        <w:pStyle w:val="Heading1"/>
      </w:pPr>
      <w:bookmarkStart w:id="3" w:name="O_826152"/>
      <w:bookmarkEnd w:id="3"/>
      <w:r w:rsidRPr="00D0222E">
        <w:t>Knowledge Evidence</w:t>
      </w:r>
    </w:p>
    <w:p w:rsidR="00000000" w:rsidRPr="00D0222E" w:rsidP="00580DFF">
      <w:pPr>
        <w:pStyle w:val="BodyText"/>
      </w:pPr>
      <w:r w:rsidRPr="00D0222E">
        <w:t>Evidence required to demonstrate competence must satisfy all of the requirements of the elements and performance criteria. If not otherwise specified th</w:t>
      </w:r>
      <w:r w:rsidRPr="00D0222E">
        <w:t>e depth of knowledge demonstrated must be appropriate to the job context of the candidate.</w:t>
      </w:r>
    </w:p>
    <w:p w:rsidR="00000000" w:rsidRPr="00D0222E" w:rsidP="00D0222E">
      <w:pPr>
        <w:pStyle w:val="ListBullet"/>
      </w:pPr>
      <w:r w:rsidRPr="00D0222E">
        <w:t>enabling legislation</w:t>
      </w:r>
    </w:p>
    <w:p w:rsidR="00000000" w:rsidRPr="00D0222E" w:rsidP="00D0222E">
      <w:pPr>
        <w:pStyle w:val="ListBullet"/>
      </w:pPr>
      <w:r w:rsidRPr="00D0222E">
        <w:t>government policies</w:t>
      </w:r>
    </w:p>
    <w:p w:rsidR="00000000" w:rsidRPr="00D0222E" w:rsidP="00D0222E">
      <w:pPr>
        <w:pStyle w:val="ListBullet"/>
      </w:pPr>
      <w:r w:rsidRPr="00D0222E">
        <w:t>principles of evaluation</w:t>
      </w:r>
    </w:p>
    <w:p w:rsidR="00000000" w:rsidRPr="00D0222E" w:rsidP="00D0222E">
      <w:pPr>
        <w:pStyle w:val="ListBullet"/>
      </w:pPr>
      <w:r w:rsidRPr="00D0222E">
        <w:t>public sector policy and legislation</w:t>
      </w:r>
    </w:p>
    <w:p w:rsidR="00000000" w:rsidRPr="00D0222E" w:rsidP="00D0222E">
      <w:pPr>
        <w:pStyle w:val="AllowPageBreak"/>
      </w:pPr>
    </w:p>
    <w:p w:rsidR="00000000" w:rsidRPr="00D0222E" w:rsidP="00D0222E">
      <w:pPr>
        <w:pStyle w:val="Heading1"/>
      </w:pPr>
      <w:bookmarkStart w:id="4" w:name="O_826153"/>
      <w:bookmarkEnd w:id="4"/>
      <w:r w:rsidRPr="00D0222E">
        <w:t>Assessment Conditions</w:t>
      </w:r>
    </w:p>
    <w:p w:rsidR="00000000" w:rsidRPr="00D0222E" w:rsidP="00580DFF">
      <w:pPr>
        <w:pStyle w:val="BodyText"/>
      </w:pPr>
      <w:r w:rsidRPr="00D0222E">
        <w:t xml:space="preserve">This unit contains no </w:t>
      </w:r>
      <w:r w:rsidRPr="00D0222E">
        <w:t>specific industry-mandated assessment conditions. Guidance on suggested and recommended conditions and methods can be found in the Implementation Guide.</w:t>
      </w:r>
    </w:p>
    <w:p w:rsidR="00580DFF" w:rsidP="00580DFF">
      <w:pPr>
        <w:pStyle w:val="BodyText"/>
      </w:pPr>
      <w:r w:rsidRPr="00D0222E">
        <w:t>Assessors must satisfy the NVR/AQTF mandatory competency requirements for assessors.</w:t>
      </w:r>
    </w:p>
    <w:p w:rsidR="00000000" w:rsidRPr="00D0222E" w:rsidP="00D0222E">
      <w:pPr>
        <w:pStyle w:val="Heading1"/>
      </w:pPr>
      <w:bookmarkStart w:id="5" w:name="O_826156"/>
      <w:bookmarkEnd w:id="5"/>
      <w:r w:rsidRPr="00D0222E">
        <w:t>Links</w:t>
      </w:r>
    </w:p>
    <w:p w:rsidR="00000000" w:rsidRPr="00D0222E" w:rsidP="00580DFF">
      <w:pPr>
        <w:pStyle w:val="BodyText"/>
      </w:pPr>
      <w:r w:rsidRPr="00D022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D4B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0222E" w:rsidP="00580DFF">
      <w:pPr>
        <w:pStyle w:val="BodyText"/>
      </w:pPr>
      <w:r w:rsidRPr="00D022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D4B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0222E" w:rsidP="00580DFF">
      <w:pPr>
        <w:pStyle w:val="BodyText"/>
      </w:pPr>
      <w:r w:rsidRPr="00D022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D4B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0222E" w:rsidP="00D0222E"/>
    <w:sectPr w:rsidSect="00D022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2E" w:rsidRPr="00580DFF" w:rsidP="00580D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FF" w:rsidP="00D022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0DFF" w:rsidP="00D022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80DFF" w:rsidP="00D022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22E" w:rsidRPr="00580DFF" w:rsidP="00580D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FF" w:rsidRPr="002D2AF8" w:rsidP="00D022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PSPREG028 Evaluate regulatory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580DFF" w:rsidP="00D022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8A5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0000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2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2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2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2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2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2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2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2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2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2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2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22E"/>
  </w:style>
  <w:style w:type="character" w:customStyle="1" w:styleId="Heading1Char">
    <w:name w:val="Heading 1 Char"/>
    <w:basedOn w:val="DefaultParagraphFont"/>
    <w:link w:val="Heading1"/>
    <w:rsid w:val="00D022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2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2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2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22E"/>
    <w:rPr>
      <w:b/>
      <w:spacing w:val="0"/>
    </w:rPr>
  </w:style>
  <w:style w:type="paragraph" w:customStyle="1" w:styleId="SuperHeading">
    <w:name w:val="SuperHeading"/>
    <w:basedOn w:val="Normal"/>
    <w:rsid w:val="00D022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2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2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2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2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2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2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2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2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2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2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2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2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2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2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2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2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2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2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2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2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2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2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2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2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2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2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2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2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2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2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22E"/>
    <w:rPr>
      <w:i/>
    </w:rPr>
  </w:style>
  <w:style w:type="paragraph" w:styleId="Caption">
    <w:name w:val="caption"/>
    <w:basedOn w:val="BodyText"/>
    <w:next w:val="Normal"/>
    <w:qFormat/>
    <w:rsid w:val="00D022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2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2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22E"/>
  </w:style>
  <w:style w:type="paragraph" w:styleId="TableofFigures">
    <w:name w:val="table of figures"/>
    <w:basedOn w:val="Normal"/>
    <w:next w:val="Normal"/>
    <w:semiHidden/>
    <w:rsid w:val="00D022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2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222E"/>
    <w:rPr>
      <w:rFonts w:ascii="Wingdings" w:hAnsi="Wingdings"/>
    </w:rPr>
  </w:style>
  <w:style w:type="paragraph" w:customStyle="1" w:styleId="TableHeading">
    <w:name w:val="Table Heading"/>
    <w:basedOn w:val="HeadingBase"/>
    <w:rsid w:val="00D022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22E"/>
    <w:rPr>
      <w:color w:val="0033CC"/>
      <w:u w:val="none"/>
    </w:rPr>
  </w:style>
  <w:style w:type="paragraph" w:customStyle="1" w:styleId="BodyTextRight">
    <w:name w:val="Body Text Right"/>
    <w:basedOn w:val="BodyText"/>
    <w:rsid w:val="00D022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2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2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2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2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2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22E"/>
    <w:rPr>
      <w:sz w:val="32"/>
    </w:rPr>
  </w:style>
  <w:style w:type="paragraph" w:customStyle="1" w:styleId="HeadingProcedure">
    <w:name w:val="Heading Procedure"/>
    <w:basedOn w:val="HeadingBase"/>
    <w:next w:val="Normal"/>
    <w:rsid w:val="00D022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22E"/>
    <w:pPr>
      <w:spacing w:before="60" w:after="60"/>
    </w:pPr>
  </w:style>
  <w:style w:type="paragraph" w:styleId="ListContinue">
    <w:name w:val="List Continue"/>
    <w:basedOn w:val="List"/>
    <w:rsid w:val="00D0222E"/>
    <w:pPr>
      <w:ind w:firstLine="0"/>
    </w:pPr>
  </w:style>
  <w:style w:type="paragraph" w:customStyle="1" w:styleId="ListNote">
    <w:name w:val="List Note"/>
    <w:basedOn w:val="List"/>
    <w:rsid w:val="00D022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2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2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22E"/>
    <w:rPr>
      <w:rFonts w:ascii="Courier New" w:hAnsi="Courier New"/>
    </w:rPr>
  </w:style>
  <w:style w:type="paragraph" w:customStyle="1" w:styleId="NoteBullet">
    <w:name w:val="Note Bullet"/>
    <w:basedOn w:val="Note"/>
    <w:rsid w:val="00D022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2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2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2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2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22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2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22E"/>
    <w:rPr>
      <w:b/>
      <w:smallCaps/>
    </w:rPr>
  </w:style>
  <w:style w:type="paragraph" w:customStyle="1" w:styleId="TableListNumber">
    <w:name w:val="Table List Number"/>
    <w:basedOn w:val="ListNumber"/>
    <w:rsid w:val="00D022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2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22E"/>
    <w:pPr>
      <w:numPr>
        <w:numId w:val="8"/>
      </w:numPr>
    </w:pPr>
  </w:style>
  <w:style w:type="paragraph" w:customStyle="1" w:styleId="ListAlpha2">
    <w:name w:val="List Alpha 2"/>
    <w:basedOn w:val="List2"/>
    <w:rsid w:val="00D0222E"/>
    <w:pPr>
      <w:numPr>
        <w:numId w:val="7"/>
      </w:numPr>
    </w:pPr>
  </w:style>
  <w:style w:type="paragraph" w:styleId="List2">
    <w:name w:val="List 2"/>
    <w:basedOn w:val="BodyText"/>
    <w:rsid w:val="00D022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2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2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2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2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2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222E"/>
    <w:pPr>
      <w:numPr>
        <w:numId w:val="3"/>
      </w:numPr>
    </w:pPr>
  </w:style>
  <w:style w:type="paragraph" w:styleId="ListContinue2">
    <w:name w:val="List Continue 2"/>
    <w:basedOn w:val="List2"/>
    <w:rsid w:val="00D0222E"/>
    <w:pPr>
      <w:ind w:firstLine="0"/>
    </w:pPr>
  </w:style>
  <w:style w:type="paragraph" w:styleId="ListContinue3">
    <w:name w:val="List Continue 3"/>
    <w:basedOn w:val="List3"/>
    <w:rsid w:val="00D0222E"/>
    <w:pPr>
      <w:ind w:left="1021" w:firstLine="0"/>
    </w:pPr>
  </w:style>
  <w:style w:type="paragraph" w:styleId="ListContinue4">
    <w:name w:val="List Continue 4"/>
    <w:basedOn w:val="List4"/>
    <w:rsid w:val="00D0222E"/>
    <w:pPr>
      <w:ind w:firstLine="0"/>
    </w:pPr>
  </w:style>
  <w:style w:type="paragraph" w:styleId="ListContinue5">
    <w:name w:val="List Continue 5"/>
    <w:basedOn w:val="List5"/>
    <w:rsid w:val="00D0222E"/>
    <w:pPr>
      <w:ind w:firstLine="0"/>
    </w:pPr>
  </w:style>
  <w:style w:type="paragraph" w:styleId="ListNumber3">
    <w:name w:val="List Number 3"/>
    <w:basedOn w:val="List3"/>
    <w:rsid w:val="00D0222E"/>
    <w:pPr>
      <w:numPr>
        <w:numId w:val="4"/>
      </w:numPr>
    </w:pPr>
  </w:style>
  <w:style w:type="paragraph" w:styleId="ListNumber4">
    <w:name w:val="List Number 4"/>
    <w:basedOn w:val="List4"/>
    <w:rsid w:val="00D0222E"/>
    <w:pPr>
      <w:numPr>
        <w:numId w:val="5"/>
      </w:numPr>
    </w:pPr>
  </w:style>
  <w:style w:type="paragraph" w:styleId="ListNumber5">
    <w:name w:val="List Number 5"/>
    <w:basedOn w:val="List5"/>
    <w:rsid w:val="00D0222E"/>
    <w:pPr>
      <w:numPr>
        <w:numId w:val="6"/>
      </w:numPr>
    </w:pPr>
  </w:style>
  <w:style w:type="paragraph" w:styleId="BlockText">
    <w:name w:val="Block Text"/>
    <w:basedOn w:val="Normal"/>
    <w:rsid w:val="00D022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2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22E"/>
    <w:rPr>
      <w:sz w:val="16"/>
      <w:vertAlign w:val="superscript"/>
    </w:rPr>
  </w:style>
  <w:style w:type="character" w:customStyle="1" w:styleId="Symbols">
    <w:name w:val="Symbols"/>
    <w:basedOn w:val="DefaultParagraphFont"/>
    <w:rsid w:val="00D0222E"/>
    <w:rPr>
      <w:rFonts w:ascii="Symbol" w:hAnsi="Symbol"/>
    </w:rPr>
  </w:style>
  <w:style w:type="character" w:customStyle="1" w:styleId="MenuOptions">
    <w:name w:val="Menu Options"/>
    <w:basedOn w:val="DefaultParagraphFont"/>
    <w:rsid w:val="00D022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22E"/>
    <w:rPr>
      <w:b/>
    </w:rPr>
  </w:style>
  <w:style w:type="character" w:customStyle="1" w:styleId="Underlined">
    <w:name w:val="Underlined"/>
    <w:basedOn w:val="DefaultParagraphFont"/>
    <w:rsid w:val="00D0222E"/>
    <w:rPr>
      <w:u w:val="single"/>
    </w:rPr>
  </w:style>
  <w:style w:type="paragraph" w:customStyle="1" w:styleId="TableBodyTextRight">
    <w:name w:val="Table Body Text Right"/>
    <w:basedOn w:val="TableBodyText"/>
    <w:rsid w:val="00D022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22E"/>
    <w:rPr>
      <w:sz w:val="18"/>
    </w:rPr>
  </w:style>
  <w:style w:type="paragraph" w:customStyle="1" w:styleId="BodySmallRight">
    <w:name w:val="Body Small Right"/>
    <w:basedOn w:val="BodyTextRight"/>
    <w:rsid w:val="00D0222E"/>
    <w:rPr>
      <w:sz w:val="18"/>
      <w:szCs w:val="18"/>
    </w:rPr>
  </w:style>
  <w:style w:type="paragraph" w:customStyle="1" w:styleId="MarginEdition">
    <w:name w:val="Margin Edition"/>
    <w:basedOn w:val="MarginNote"/>
    <w:rsid w:val="00D022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22E"/>
    <w:rPr>
      <w:sz w:val="2"/>
      <w:szCs w:val="2"/>
    </w:rPr>
  </w:style>
  <w:style w:type="character" w:customStyle="1" w:styleId="Small">
    <w:name w:val="Small"/>
    <w:basedOn w:val="DefaultParagraphFont"/>
    <w:rsid w:val="00D0222E"/>
    <w:rPr>
      <w:sz w:val="16"/>
    </w:rPr>
  </w:style>
  <w:style w:type="paragraph" w:customStyle="1" w:styleId="WideTable">
    <w:name w:val="Wide Table"/>
    <w:basedOn w:val="Normal"/>
    <w:rsid w:val="00D022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22E"/>
  </w:style>
  <w:style w:type="paragraph" w:styleId="Quote">
    <w:name w:val="Quote"/>
    <w:basedOn w:val="Heading1"/>
    <w:link w:val="QuoteChar"/>
    <w:qFormat/>
    <w:rsid w:val="00D022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2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22E"/>
    <w:pPr>
      <w:pageBreakBefore/>
    </w:pPr>
  </w:style>
  <w:style w:type="paragraph" w:customStyle="1" w:styleId="Border">
    <w:name w:val="Border"/>
    <w:basedOn w:val="Normal"/>
    <w:qFormat/>
    <w:rsid w:val="00D022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2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2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2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2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2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2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2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2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22E"/>
    <w:rPr>
      <w:u w:val="single"/>
    </w:rPr>
  </w:style>
  <w:style w:type="character" w:customStyle="1" w:styleId="BoldandItalics">
    <w:name w:val="Bold and Italics"/>
    <w:qFormat/>
    <w:rsid w:val="00D0222E"/>
    <w:rPr>
      <w:b/>
      <w:i/>
      <w:u w:val="none"/>
    </w:rPr>
  </w:style>
  <w:style w:type="paragraph" w:styleId="BalloonText">
    <w:name w:val="Balloon Text"/>
    <w:basedOn w:val="Normal"/>
    <w:link w:val="BalloonTextChar"/>
    <w:rsid w:val="00D022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2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2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2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2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2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22E"/>
    <w:pPr>
      <w:spacing w:before="0" w:after="0"/>
    </w:pPr>
  </w:style>
  <w:style w:type="paragraph" w:customStyle="1" w:styleId="BodyTextBold">
    <w:name w:val="Body Text Bold"/>
    <w:basedOn w:val="BodyText"/>
    <w:qFormat/>
    <w:rsid w:val="00D0222E"/>
    <w:rPr>
      <w:b/>
    </w:rPr>
  </w:style>
  <w:style w:type="character" w:styleId="Hyperlink">
    <w:name w:val="Hyperlink"/>
    <w:basedOn w:val="DefaultParagraphFont"/>
    <w:uiPriority w:val="99"/>
    <w:unhideWhenUsed/>
    <w:rsid w:val="00580D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2058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PSPREG028 Evaluate regulatory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2022-06-16T11:15:00Z</dcterms:created>
  <dcterms:modified xsi:type="dcterms:W3CDTF">2022-06-16T11:15:00Z</dcterms:modified>
</cp:coreProperties>
</file>