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ECB" w:rsidP="00C27ECB">
      <w:pPr>
        <w:pStyle w:val="Title"/>
      </w:pPr>
      <w:r>
        <w:fldChar w:fldCharType="begin"/>
      </w:r>
      <w:r>
        <w:instrText xml:space="preserve"> TITLE   \* MERGEFORMAT </w:instrText>
      </w:r>
      <w:r>
        <w:fldChar w:fldCharType="separate"/>
      </w:r>
      <w:r>
        <w:t>PSPREG026 Review and evaluate investigations</w:t>
      </w:r>
      <w:r>
        <w:fldChar w:fldCharType="end"/>
      </w:r>
    </w:p>
    <w:p w:rsidR="00C27ECB" w:rsidP="00C27ECB">
      <w:pPr>
        <w:pStyle w:val="Version"/>
        <w:sectPr w:rsidSect="00301D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D02" w:rsidP="00301D02">
      <w:pPr>
        <w:pStyle w:val="SuperHeading"/>
      </w:pPr>
      <w:r w:rsidRPr="00301D02">
        <w:t>PSPREG026 Review and evaluate investigations</w:t>
      </w:r>
    </w:p>
    <w:p w:rsidR="00000000" w:rsidRPr="00301D02" w:rsidP="00301D02">
      <w:pPr>
        <w:pStyle w:val="Heading1"/>
      </w:pPr>
      <w:bookmarkStart w:id="1" w:name="O_826102"/>
      <w:bookmarkEnd w:id="1"/>
      <w:r w:rsidRPr="00301D02">
        <w:t>Modification History</w:t>
      </w:r>
    </w:p>
    <w:tbl>
      <w:tblPr>
        <w:tblW w:w="0" w:type="auto"/>
        <w:tblLayout w:type="fixed"/>
        <w:tblCellMar>
          <w:left w:w="62" w:type="dxa"/>
          <w:right w:w="62" w:type="dxa"/>
        </w:tblCellMar>
        <w:tblLook w:val="0000"/>
      </w:tblPr>
      <w:tblGrid>
        <w:gridCol w:w="1134"/>
        <w:gridCol w:w="7937"/>
      </w:tblGrid>
      <w:tr w:rsidTr="00C27E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BodyText"/>
            </w:pPr>
            <w:r w:rsidRPr="00301D0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rPr>
                <w:rStyle w:val="SpecialBold"/>
              </w:rPr>
              <w:t>Comments</w:t>
            </w:r>
          </w:p>
        </w:tc>
      </w:tr>
      <w:tr w:rsidTr="00C27E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BodyText"/>
            </w:pPr>
            <w:r w:rsidRPr="00301D02">
              <w:t xml:space="preserve">This unit was released in PSP Public Sector Training Package release 1.0 and meets the Standards for Training Packages. </w:t>
            </w:r>
          </w:p>
          <w:p w:rsidR="00000000" w:rsidRPr="00301D02" w:rsidP="00301D02">
            <w:pPr>
              <w:pStyle w:val="BodyText"/>
            </w:pPr>
          </w:p>
          <w:p w:rsidR="00000000" w:rsidRPr="00301D02" w:rsidP="00301D02">
            <w:pPr>
              <w:pStyle w:val="BodyText"/>
            </w:pPr>
            <w:r w:rsidRPr="00301D02">
              <w:t>This unit supersedes and is equivalent to PSPREG508 Review and evaluate investigations.</w:t>
            </w:r>
          </w:p>
          <w:p w:rsidR="00000000" w:rsidRPr="00301D02" w:rsidP="00301D02">
            <w:pPr>
              <w:pStyle w:val="BodyText"/>
            </w:pPr>
          </w:p>
          <w:p w:rsidR="00000000" w:rsidRPr="00301D02" w:rsidP="00301D02">
            <w:pPr>
              <w:pStyle w:val="ListBullet"/>
            </w:pPr>
            <w:r w:rsidRPr="00301D02">
              <w:t>Uni</w:t>
            </w:r>
            <w:r w:rsidRPr="00301D02">
              <w:t>t code updated</w:t>
            </w:r>
          </w:p>
          <w:p w:rsidR="00000000" w:rsidRPr="00301D02" w:rsidP="00301D02">
            <w:pPr>
              <w:pStyle w:val="ListBullet"/>
            </w:pPr>
            <w:r w:rsidRPr="00301D02">
              <w:t>Content and formatting updated to comply with the new standards</w:t>
            </w:r>
          </w:p>
          <w:p w:rsidR="00000000" w:rsidRPr="00301D02" w:rsidP="00301D02">
            <w:pPr>
              <w:pStyle w:val="ListBullet"/>
            </w:pPr>
            <w:r w:rsidRPr="00301D02">
              <w:t>All PC transitioned from passive to active voice</w:t>
            </w:r>
          </w:p>
        </w:tc>
      </w:tr>
    </w:tbl>
    <w:p w:rsidR="00000000" w:rsidRPr="00301D02" w:rsidP="00301D02">
      <w:pPr>
        <w:pStyle w:val="BodyText"/>
      </w:pPr>
    </w:p>
    <w:p w:rsidR="00000000" w:rsidRPr="00301D02" w:rsidP="00301D02">
      <w:pPr>
        <w:pStyle w:val="AllowPageBreak"/>
      </w:pPr>
    </w:p>
    <w:p w:rsidR="00000000" w:rsidRPr="00301D02" w:rsidP="00301D02">
      <w:pPr>
        <w:pStyle w:val="Heading1"/>
      </w:pPr>
      <w:bookmarkStart w:id="2" w:name="O_826103"/>
      <w:bookmarkEnd w:id="2"/>
      <w:r w:rsidRPr="00301D02">
        <w:t>Application</w:t>
      </w:r>
    </w:p>
    <w:p w:rsidR="00000000" w:rsidRPr="00301D02" w:rsidP="00C27ECB">
      <w:pPr>
        <w:pStyle w:val="BodyText"/>
      </w:pPr>
      <w:r w:rsidRPr="00301D02">
        <w:t>This unit describes the skills required to review and evaluate investigations, in accordance with commonwealth and/or jurisdictional law policy and procedures. It includes monitoring investigation progress, assessing, recording and reporting on investigati</w:t>
      </w:r>
      <w:r w:rsidRPr="00301D02">
        <w:t>on status and evaluating and documenting recommendations.</w:t>
      </w:r>
    </w:p>
    <w:p w:rsidR="00000000" w:rsidRPr="00301D02" w:rsidP="00C27ECB">
      <w:pPr>
        <w:pStyle w:val="BodyText"/>
      </w:pPr>
      <w:r w:rsidRPr="00301D02">
        <w:t>This unit applies to those working in regulatory roles within the public sector involved in a designated investigation role.</w:t>
      </w:r>
    </w:p>
    <w:p w:rsidR="00000000" w:rsidRPr="00301D02" w:rsidP="00C27ECB">
      <w:pPr>
        <w:pStyle w:val="BodyText"/>
      </w:pPr>
      <w:r w:rsidRPr="00301D02">
        <w:t xml:space="preserve">The skills and knowledge described in this unit must be applied within </w:t>
      </w:r>
      <w:r w:rsidRPr="00301D02">
        <w:t>the legislative, regulatory and policy environment in which they are carried out. Organisational policies and procedures must be consulted and adhered to.</w:t>
      </w:r>
    </w:p>
    <w:p w:rsidR="00000000" w:rsidRPr="00301D02" w:rsidP="00C27ECB">
      <w:pPr>
        <w:pStyle w:val="BodyText"/>
      </w:pPr>
      <w:r w:rsidRPr="00301D02">
        <w:t>Those undertaking this unit would work independently, performing complex tasks in a range of familia</w:t>
      </w:r>
      <w:r w:rsidRPr="00301D02">
        <w:t>r contexts.</w:t>
      </w:r>
    </w:p>
    <w:p w:rsidR="00C27ECB" w:rsidP="00C27ECB">
      <w:pPr>
        <w:pStyle w:val="BodyText"/>
      </w:pPr>
      <w:r w:rsidRPr="00301D02">
        <w:t>No licensing, legislative or certification requirements apply to unit at the time of publication.</w:t>
      </w:r>
    </w:p>
    <w:p w:rsidR="00000000" w:rsidRPr="00301D02" w:rsidP="00301D02">
      <w:pPr>
        <w:pStyle w:val="Heading1"/>
      </w:pPr>
      <w:bookmarkStart w:id="3" w:name="O_826105"/>
      <w:bookmarkEnd w:id="3"/>
      <w:r w:rsidRPr="00301D02">
        <w:t>Competency Field</w:t>
      </w:r>
    </w:p>
    <w:p w:rsidR="00000000" w:rsidRPr="00301D02" w:rsidP="00301D02">
      <w:pPr>
        <w:pStyle w:val="Heading1"/>
      </w:pPr>
      <w:bookmarkStart w:id="4" w:name="O_826107"/>
      <w:bookmarkEnd w:id="4"/>
      <w:r w:rsidRPr="00301D02">
        <w:t>Elements and Performance Criteria</w:t>
      </w:r>
    </w:p>
    <w:tbl>
      <w:tblPr>
        <w:tblW w:w="0" w:type="auto"/>
        <w:tblLayout w:type="fixed"/>
        <w:tblCellMar>
          <w:left w:w="62" w:type="dxa"/>
          <w:right w:w="62" w:type="dxa"/>
        </w:tblCellMar>
        <w:tblLook w:val="0000"/>
      </w:tblPr>
      <w:tblGrid>
        <w:gridCol w:w="2203"/>
        <w:gridCol w:w="6804"/>
      </w:tblGrid>
      <w:tr w:rsidTr="00301D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TableHeading"/>
              <w:rPr>
                <w:lang w:val="en-NZ"/>
              </w:rPr>
            </w:pPr>
            <w:r w:rsidRPr="00301D0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TableHeading"/>
              <w:rPr>
                <w:lang w:val="en-NZ"/>
              </w:rPr>
            </w:pPr>
            <w:r w:rsidRPr="00301D02">
              <w:t>PERFORMANCE CRITERIA</w:t>
            </w:r>
          </w:p>
        </w:tc>
      </w:tr>
      <w:tr w:rsidTr="00301D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t>Performance criteria describe the performance needed to demonstrate achievement of the element. Where bold italicised text is used, further information is detailed in the range of conditions section.</w:t>
            </w:r>
          </w:p>
        </w:tc>
      </w:tr>
      <w:tr w:rsidTr="00301D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List"/>
              <w:rPr>
                <w:lang w:val="en-NZ"/>
              </w:rPr>
            </w:pPr>
            <w:r w:rsidRPr="00301D02">
              <w:rPr>
                <w:rStyle w:val="SpecialBold"/>
              </w:rPr>
              <w:t>1.</w:t>
            </w:r>
            <w:r w:rsidRPr="00301D02">
              <w:rPr>
                <w:rStyle w:val="SpecialBold"/>
              </w:rPr>
              <w:tab/>
              <w:t>Monitor inv</w:t>
            </w:r>
            <w:r w:rsidRPr="00301D02">
              <w:rPr>
                <w:rStyle w:val="SpecialBold"/>
              </w:rPr>
              <w:t>estigation progress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List"/>
            </w:pPr>
            <w:r w:rsidRPr="00301D02">
              <w:t>1.1</w:t>
            </w:r>
            <w:r w:rsidRPr="00301D02">
              <w:tab/>
              <w:t>Monitor the progress of the investigation regularly to ensure tasks are completed and objectives met.</w:t>
            </w:r>
          </w:p>
          <w:p w:rsidR="00000000" w:rsidRPr="00301D02" w:rsidP="00301D02">
            <w:pPr>
              <w:pStyle w:val="List"/>
            </w:pPr>
            <w:r w:rsidRPr="00301D02">
              <w:t>1.2</w:t>
            </w:r>
            <w:r w:rsidRPr="00301D02">
              <w:tab/>
              <w:t>Identify and address deficiencies and areas requiring further action.</w:t>
            </w:r>
          </w:p>
          <w:p w:rsidR="00000000" w:rsidP="00301D02">
            <w:pPr>
              <w:pStyle w:val="List"/>
              <w:rPr>
                <w:lang w:val="en-NZ"/>
              </w:rPr>
            </w:pPr>
            <w:r w:rsidRPr="00301D02">
              <w:t>1.3</w:t>
            </w:r>
            <w:r w:rsidRPr="00301D02">
              <w:tab/>
              <w:t>Communicate feedback on the progress of the investig</w:t>
            </w:r>
            <w:r w:rsidRPr="00301D02">
              <w:t>ation regularly to relevant personnel, management, clients and stakeholders.</w:t>
            </w:r>
          </w:p>
        </w:tc>
      </w:tr>
      <w:tr w:rsidTr="00301D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List"/>
              <w:rPr>
                <w:lang w:val="en-NZ"/>
              </w:rPr>
            </w:pPr>
            <w:r w:rsidRPr="00301D02">
              <w:rPr>
                <w:rStyle w:val="SpecialBold"/>
              </w:rPr>
              <w:t>2.</w:t>
            </w:r>
            <w:r w:rsidRPr="00301D02">
              <w:rPr>
                <w:rStyle w:val="SpecialBold"/>
              </w:rPr>
              <w:tab/>
              <w:t>Assess, record and report on investigation status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List"/>
            </w:pPr>
            <w:r w:rsidRPr="00301D02">
              <w:t>2.1</w:t>
            </w:r>
            <w:r w:rsidRPr="00301D02">
              <w:tab/>
              <w:t>Assess the investigation regularly against competing investigations and demands to determine priorities and monitor resou</w:t>
            </w:r>
            <w:r w:rsidRPr="00301D02">
              <w:t>rce and budgetary expenditure.</w:t>
            </w:r>
          </w:p>
          <w:p w:rsidR="00000000" w:rsidRPr="00301D02" w:rsidP="00301D02">
            <w:pPr>
              <w:pStyle w:val="List"/>
            </w:pPr>
            <w:r w:rsidRPr="00301D02">
              <w:t>2.2</w:t>
            </w:r>
            <w:r w:rsidRPr="00301D02">
              <w:tab/>
              <w:t>Assess the investigation strategically at regular intervals to ensure that objectives are achievable within resource and legal constraints.</w:t>
            </w:r>
          </w:p>
          <w:p w:rsidR="00000000" w:rsidP="00301D02">
            <w:pPr>
              <w:pStyle w:val="List"/>
              <w:rPr>
                <w:lang w:val="en-NZ"/>
              </w:rPr>
            </w:pPr>
            <w:r w:rsidRPr="00301D02">
              <w:t>2.3</w:t>
            </w:r>
            <w:r w:rsidRPr="00301D02">
              <w:tab/>
              <w:t xml:space="preserve">Record and report critical decisions regarding the investigation to relevant </w:t>
            </w:r>
            <w:r w:rsidRPr="00301D02">
              <w:t>personnel.</w:t>
            </w:r>
          </w:p>
        </w:tc>
      </w:tr>
      <w:tr w:rsidTr="00301D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List"/>
              <w:rPr>
                <w:lang w:val="en-NZ"/>
              </w:rPr>
            </w:pPr>
            <w:r w:rsidRPr="00301D02">
              <w:rPr>
                <w:rStyle w:val="SpecialBold"/>
              </w:rPr>
              <w:t>3.</w:t>
            </w:r>
            <w:r w:rsidRPr="00301D02">
              <w:rPr>
                <w:rStyle w:val="SpecialBold"/>
              </w:rPr>
              <w:tab/>
              <w:t>Evaluate and document recommendations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List"/>
            </w:pPr>
            <w:r w:rsidRPr="00301D02">
              <w:t>3.1</w:t>
            </w:r>
            <w:r w:rsidRPr="00301D02">
              <w:tab/>
              <w:t>Monitor and review organisational responsibilities for resource and budgetary allocations to facilitate achievement of objectives.</w:t>
            </w:r>
          </w:p>
          <w:p w:rsidR="00000000" w:rsidRPr="00301D02" w:rsidP="00301D02">
            <w:pPr>
              <w:pStyle w:val="List"/>
            </w:pPr>
            <w:r w:rsidRPr="00301D02">
              <w:t>3.2</w:t>
            </w:r>
            <w:r w:rsidRPr="00301D02">
              <w:tab/>
              <w:t>Evaluate and modify communication and coordination between relev</w:t>
            </w:r>
            <w:r w:rsidRPr="00301D02">
              <w:t>ant parties where required.</w:t>
            </w:r>
          </w:p>
          <w:p w:rsidR="00000000" w:rsidRPr="00301D02" w:rsidP="00301D02">
            <w:pPr>
              <w:pStyle w:val="List"/>
            </w:pPr>
            <w:r w:rsidRPr="00301D02">
              <w:t>3.3</w:t>
            </w:r>
            <w:r w:rsidRPr="00301D02">
              <w:tab/>
              <w:t>Review and modify tasks as required.</w:t>
            </w:r>
          </w:p>
          <w:p w:rsidR="00000000" w:rsidRPr="00301D02" w:rsidP="00301D02">
            <w:pPr>
              <w:pStyle w:val="List"/>
            </w:pPr>
            <w:r w:rsidRPr="00301D02">
              <w:t>3.4</w:t>
            </w:r>
            <w:r w:rsidRPr="00301D02">
              <w:tab/>
              <w:t>Document and forward recommendations arising from review to relevant managers, clients and stakeholders.</w:t>
            </w:r>
          </w:p>
        </w:tc>
      </w:tr>
    </w:tbl>
    <w:p w:rsidR="00000000" w:rsidRPr="00301D02" w:rsidP="00301D02">
      <w:pPr>
        <w:pStyle w:val="BodyText"/>
      </w:pPr>
    </w:p>
    <w:p w:rsidR="00000000" w:rsidRPr="00301D02" w:rsidP="00301D02">
      <w:pPr>
        <w:pStyle w:val="AllowPageBreak"/>
      </w:pPr>
    </w:p>
    <w:p w:rsidR="00000000" w:rsidRPr="00301D02" w:rsidP="00301D02">
      <w:pPr>
        <w:pStyle w:val="Heading1"/>
      </w:pPr>
      <w:bookmarkStart w:id="5" w:name="O_826108"/>
      <w:bookmarkEnd w:id="5"/>
      <w:r w:rsidRPr="00301D02">
        <w:t>Foundation Skills</w:t>
      </w:r>
    </w:p>
    <w:p w:rsidR="00000000" w:rsidRPr="00301D02" w:rsidP="00C27ECB">
      <w:pPr>
        <w:pStyle w:val="BodyText"/>
      </w:pPr>
      <w:r w:rsidRPr="00301D02">
        <w:t>Foundation skills are embedded within the elements and performance criteria of this unit.</w:t>
      </w:r>
    </w:p>
    <w:p w:rsidR="00000000" w:rsidRPr="00301D02" w:rsidP="00301D02">
      <w:pPr>
        <w:pStyle w:val="Heading1"/>
      </w:pPr>
      <w:bookmarkStart w:id="6" w:name="O_826110"/>
      <w:bookmarkEnd w:id="6"/>
      <w:r w:rsidRPr="00301D02">
        <w:t>Unit Mapping Information</w:t>
      </w:r>
    </w:p>
    <w:p w:rsidR="00000000" w:rsidRPr="00301D02" w:rsidP="00C27ECB">
      <w:pPr>
        <w:pStyle w:val="BodyText"/>
      </w:pPr>
      <w:r w:rsidRPr="00301D02">
        <w:t>This unit supersedes and is equivalent to PSPREG508 Review and evaluate investigations.</w:t>
      </w:r>
    </w:p>
    <w:p w:rsidR="00000000" w:rsidRPr="00301D02" w:rsidP="00301D02">
      <w:pPr>
        <w:pStyle w:val="Heading1"/>
      </w:pPr>
      <w:bookmarkStart w:id="7" w:name="O_826117"/>
      <w:bookmarkEnd w:id="7"/>
      <w:r w:rsidRPr="00301D02">
        <w:t>Links</w:t>
      </w:r>
    </w:p>
    <w:p w:rsidR="00000000" w:rsidRPr="00301D02" w:rsidP="00C27ECB">
      <w:pPr>
        <w:pStyle w:val="BodyText"/>
      </w:pPr>
      <w:r w:rsidRPr="00301D02">
        <w:t>Companion Vol</w:t>
      </w:r>
      <w:r w:rsidRPr="00301D02">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sectPr w:rsidSect="00301D02">
          <w:headerReference w:type="default" r:id="rId10"/>
          <w:footerReference w:type="default" r:id="rId11"/>
          <w:pgSz w:w="11908" w:h="16833"/>
          <w:pgMar w:top="1702" w:right="1418" w:bottom="1702" w:left="1418" w:header="992" w:footer="992" w:gutter="0"/>
          <w:cols w:space="720"/>
          <w:noEndnote/>
          <w:docGrid w:linePitch="299"/>
        </w:sectPr>
      </w:pPr>
    </w:p>
    <w:p w:rsidR="00000000" w:rsidRPr="00301D02" w:rsidP="00301D02">
      <w:pPr>
        <w:pStyle w:val="SuperHeading"/>
      </w:pPr>
      <w:r w:rsidRPr="00301D02">
        <w:t>Assessment Requirements for PSPREG026 Review and evaluate investigations</w:t>
      </w:r>
    </w:p>
    <w:p w:rsidR="00000000" w:rsidRPr="00301D02" w:rsidP="00301D02">
      <w:pPr>
        <w:pStyle w:val="Heading1"/>
      </w:pPr>
      <w:bookmarkStart w:id="8" w:name="O_826112"/>
      <w:bookmarkEnd w:id="8"/>
      <w:r w:rsidRPr="00301D02">
        <w:t>Modification History</w:t>
      </w:r>
    </w:p>
    <w:tbl>
      <w:tblPr>
        <w:tblW w:w="0" w:type="auto"/>
        <w:tblLayout w:type="fixed"/>
        <w:tblCellMar>
          <w:left w:w="62" w:type="dxa"/>
          <w:right w:w="62" w:type="dxa"/>
        </w:tblCellMar>
        <w:tblLook w:val="0000"/>
      </w:tblPr>
      <w:tblGrid>
        <w:gridCol w:w="1134"/>
        <w:gridCol w:w="7937"/>
      </w:tblGrid>
      <w:tr w:rsidTr="00C27E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BodyText"/>
            </w:pPr>
            <w:r w:rsidRPr="00301D0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rPr>
                <w:rStyle w:val="SpecialBold"/>
              </w:rPr>
              <w:t>Comments</w:t>
            </w:r>
          </w:p>
        </w:tc>
      </w:tr>
      <w:tr w:rsidTr="00C27E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02">
            <w:pPr>
              <w:pStyle w:val="BodyText"/>
              <w:rPr>
                <w:lang w:val="en-NZ"/>
              </w:rPr>
            </w:pPr>
            <w:r w:rsidRPr="00301D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02" w:rsidP="00301D02">
            <w:pPr>
              <w:pStyle w:val="BodyText"/>
            </w:pPr>
            <w:r w:rsidRPr="00301D02">
              <w:t xml:space="preserve">These Assessment Requirements were released in PSP Public Sector Training Package release 1.0 and meet the Standards for Training Packages. </w:t>
            </w:r>
          </w:p>
          <w:p w:rsidR="00000000" w:rsidRPr="00301D02" w:rsidP="00301D02">
            <w:pPr>
              <w:pStyle w:val="BodyText"/>
            </w:pPr>
          </w:p>
          <w:p w:rsidR="00000000" w:rsidRPr="00301D02" w:rsidP="00301D02">
            <w:pPr>
              <w:pStyle w:val="ListBullet"/>
            </w:pPr>
            <w:r w:rsidRPr="00301D02">
              <w:t>Assessment Requirements created drawing upon specified assessment information from superseded unit</w:t>
            </w:r>
          </w:p>
        </w:tc>
      </w:tr>
    </w:tbl>
    <w:p w:rsidR="00000000" w:rsidRPr="00301D02" w:rsidP="00301D02">
      <w:pPr>
        <w:pStyle w:val="BodyText"/>
      </w:pPr>
    </w:p>
    <w:p w:rsidR="00000000" w:rsidRPr="00301D02" w:rsidP="00301D02">
      <w:pPr>
        <w:pStyle w:val="AllowPageBreak"/>
      </w:pPr>
    </w:p>
    <w:p w:rsidR="00000000" w:rsidRPr="00301D02" w:rsidP="00301D02">
      <w:pPr>
        <w:pStyle w:val="Heading1"/>
      </w:pPr>
      <w:bookmarkStart w:id="9" w:name="O_826113"/>
      <w:bookmarkEnd w:id="9"/>
      <w:r w:rsidRPr="00301D02">
        <w:t>Performance Evidence</w:t>
      </w:r>
    </w:p>
    <w:p w:rsidR="00000000" w:rsidRPr="00301D02" w:rsidP="00C27ECB">
      <w:pPr>
        <w:pStyle w:val="BodyText"/>
      </w:pPr>
      <w:r w:rsidRPr="00301D02">
        <w:t>Evidence required to demonstrate competence must satisfy all of the requirements of the elements and performance criteria. If not otherwise specified the candidate must demonstrate evidence of performance of the following on at le</w:t>
      </w:r>
      <w:r w:rsidRPr="00301D02">
        <w:t>ast one occasion.</w:t>
      </w:r>
    </w:p>
    <w:p w:rsidR="00000000" w:rsidRPr="00301D02" w:rsidP="00301D02">
      <w:pPr>
        <w:pStyle w:val="ListBullet"/>
      </w:pPr>
      <w:r w:rsidRPr="00301D02">
        <w:t>writing and preparing investigation plans, tactical plans, resource bids</w:t>
      </w:r>
    </w:p>
    <w:p w:rsidR="00000000" w:rsidRPr="00301D02" w:rsidP="00301D02">
      <w:pPr>
        <w:pStyle w:val="ListBullet"/>
      </w:pPr>
      <w:r w:rsidRPr="00301D02">
        <w:t>managing the organisation’s computer and/or manual information management system</w:t>
      </w:r>
    </w:p>
    <w:p w:rsidR="00000000" w:rsidRPr="00301D02" w:rsidP="00301D02">
      <w:pPr>
        <w:pStyle w:val="ListBullet"/>
      </w:pPr>
      <w:r w:rsidRPr="00301D02">
        <w:t>conducting investigations</w:t>
      </w:r>
    </w:p>
    <w:p w:rsidR="00000000" w:rsidRPr="00301D02" w:rsidP="00301D02">
      <w:pPr>
        <w:pStyle w:val="ListBullet"/>
      </w:pPr>
      <w:r w:rsidRPr="00301D02">
        <w:t>organising and planning skills, in particular the skills to coordinate crucial and diverse clients, law enforcement providers and stakeholders</w:t>
      </w:r>
    </w:p>
    <w:p w:rsidR="00000000" w:rsidRPr="00301D02" w:rsidP="00301D02">
      <w:pPr>
        <w:pStyle w:val="ListBullet"/>
      </w:pPr>
      <w:r w:rsidRPr="00301D02">
        <w:t>managing resources including budgetary, human and physical resources and allocation/access</w:t>
      </w:r>
    </w:p>
    <w:p w:rsidR="00000000" w:rsidRPr="00301D02" w:rsidP="00301D02">
      <w:pPr>
        <w:pStyle w:val="ListBullet"/>
      </w:pPr>
      <w:r w:rsidRPr="00301D02">
        <w:t xml:space="preserve">reasoning and logical </w:t>
      </w:r>
      <w:r w:rsidRPr="00301D02">
        <w:t>analysis, problem-solving and decision-making</w:t>
      </w:r>
    </w:p>
    <w:p w:rsidR="00000000" w:rsidRPr="00301D02" w:rsidP="00301D02">
      <w:pPr>
        <w:pStyle w:val="AllowPageBreak"/>
      </w:pPr>
    </w:p>
    <w:p w:rsidR="00000000" w:rsidRPr="00301D02" w:rsidP="00301D02">
      <w:pPr>
        <w:pStyle w:val="Heading1"/>
      </w:pPr>
      <w:bookmarkStart w:id="10" w:name="O_826114"/>
      <w:bookmarkEnd w:id="10"/>
      <w:r w:rsidRPr="00301D02">
        <w:t>Knowledge Evidence</w:t>
      </w:r>
    </w:p>
    <w:p w:rsidR="00000000" w:rsidRPr="00301D02" w:rsidP="00C27ECB">
      <w:pPr>
        <w:pStyle w:val="BodyText"/>
      </w:pPr>
      <w:r w:rsidRPr="00301D02">
        <w:t>Evidence required to demonstrate competence must satisfy all of the requirements of the elements and performance criteria. If not otherwise specified the depth of knowledge d</w:t>
      </w:r>
      <w:r w:rsidRPr="00301D02">
        <w:t>emonstrated must be appropriate to the job context of the candidate.</w:t>
      </w:r>
    </w:p>
    <w:p w:rsidR="00000000" w:rsidRPr="00301D02" w:rsidP="00301D02">
      <w:pPr>
        <w:pStyle w:val="ListBullet"/>
      </w:pPr>
      <w:r w:rsidRPr="00301D02">
        <w:t>the broad law enforcement context and the criminal justice system</w:t>
      </w:r>
    </w:p>
    <w:p w:rsidR="00000000" w:rsidRPr="00301D02" w:rsidP="00301D02">
      <w:pPr>
        <w:pStyle w:val="ListBullet"/>
      </w:pPr>
      <w:r w:rsidRPr="00301D02">
        <w:t>organisation’s corporate goals and objectives</w:t>
      </w:r>
    </w:p>
    <w:p w:rsidR="00000000" w:rsidRPr="00301D02" w:rsidP="00301D02">
      <w:pPr>
        <w:pStyle w:val="ListBullet"/>
      </w:pPr>
      <w:r w:rsidRPr="00301D02">
        <w:t>legislation relevant to the jurisdiction/s involved in the investigation</w:t>
      </w:r>
    </w:p>
    <w:p w:rsidR="00000000" w:rsidRPr="00301D02" w:rsidP="00301D02">
      <w:pPr>
        <w:pStyle w:val="ListBullet"/>
      </w:pPr>
      <w:r w:rsidRPr="00301D02">
        <w:t>j</w:t>
      </w:r>
      <w:r w:rsidRPr="00301D02">
        <w:t>urisdictional and organisational requirements of agencies, clients, and stakeholder</w:t>
      </w:r>
    </w:p>
    <w:p w:rsidR="00000000" w:rsidRPr="00301D02" w:rsidP="00301D02">
      <w:pPr>
        <w:pStyle w:val="ListBullet"/>
      </w:pPr>
      <w:r w:rsidRPr="00301D02">
        <w:t>organisation</w:t>
      </w:r>
      <w:r>
        <w:t>’</w:t>
      </w:r>
      <w:r w:rsidRPr="00301D02">
        <w:t>s operational priorities</w:t>
      </w:r>
    </w:p>
    <w:p w:rsidR="00000000" w:rsidRPr="00301D02" w:rsidP="00301D02">
      <w:pPr>
        <w:pStyle w:val="ListBullet"/>
      </w:pPr>
      <w:r w:rsidRPr="00301D02">
        <w:t>macro environmental impact upon investigations of serious crime, including government, policy, political, and community interests</w:t>
      </w:r>
    </w:p>
    <w:p w:rsidR="00000000" w:rsidRPr="00301D02" w:rsidP="00301D02">
      <w:pPr>
        <w:pStyle w:val="ListBullet"/>
      </w:pPr>
      <w:r w:rsidRPr="00301D02">
        <w:t>acce</w:t>
      </w:r>
      <w:r w:rsidRPr="00301D02">
        <w:t>ss and deployment mechanisms to ensure optimal economy and efficiency in the use of human, physical and financial resources</w:t>
      </w:r>
    </w:p>
    <w:p w:rsidR="00000000" w:rsidRPr="00301D02" w:rsidP="00301D02">
      <w:pPr>
        <w:pStyle w:val="ListBullet"/>
      </w:pPr>
      <w:r w:rsidRPr="00301D02">
        <w:t>opportunities, risks and constraint assessment which may hamper the investigation</w:t>
      </w:r>
    </w:p>
    <w:p w:rsidR="00000000" w:rsidRPr="00301D02" w:rsidP="00301D02">
      <w:pPr>
        <w:pStyle w:val="ListBullet"/>
      </w:pPr>
      <w:r w:rsidRPr="00301D02">
        <w:t>decision making processes and organisational chain</w:t>
      </w:r>
      <w:r w:rsidRPr="00301D02">
        <w:t xml:space="preserve"> of command</w:t>
      </w:r>
    </w:p>
    <w:p w:rsidR="00000000" w:rsidRPr="00301D02" w:rsidP="00301D02">
      <w:pPr>
        <w:pStyle w:val="ListBullet"/>
      </w:pPr>
      <w:r w:rsidRPr="00301D02">
        <w:t>evaluation and auditing processes</w:t>
      </w:r>
    </w:p>
    <w:p w:rsidR="00000000" w:rsidRPr="00301D02" w:rsidP="00301D02">
      <w:pPr>
        <w:pStyle w:val="AllowPageBreak"/>
      </w:pPr>
    </w:p>
    <w:p w:rsidR="00000000" w:rsidRPr="00301D02" w:rsidP="00301D02">
      <w:pPr>
        <w:pStyle w:val="Heading1"/>
      </w:pPr>
      <w:bookmarkStart w:id="11" w:name="O_826115"/>
      <w:bookmarkEnd w:id="11"/>
      <w:r w:rsidRPr="00301D02">
        <w:t>Assessment Conditions</w:t>
      </w:r>
    </w:p>
    <w:p w:rsidR="00000000" w:rsidRPr="00301D02" w:rsidP="00C27ECB">
      <w:pPr>
        <w:pStyle w:val="BodyText"/>
      </w:pPr>
      <w:r w:rsidRPr="00301D02">
        <w:t xml:space="preserve">This unit contains no specific industry-mandated assessment conditions. Guidance on suggested and recommended conditions and methods can be found in the Implementation </w:t>
      </w:r>
      <w:r w:rsidRPr="00301D02">
        <w:t>Guide.</w:t>
      </w:r>
    </w:p>
    <w:p w:rsidR="00C27ECB" w:rsidP="00C27ECB">
      <w:pPr>
        <w:pStyle w:val="BodyText"/>
      </w:pPr>
      <w:r w:rsidRPr="00301D02">
        <w:t>Assessors must satisfy the NVR/AQTF mandatory competency requirements for assessors.</w:t>
      </w:r>
    </w:p>
    <w:p w:rsidR="00000000" w:rsidRPr="00301D02" w:rsidP="00301D02">
      <w:pPr>
        <w:pStyle w:val="Heading1"/>
      </w:pPr>
      <w:bookmarkStart w:id="12" w:name="O_826118"/>
      <w:bookmarkEnd w:id="12"/>
      <w:r w:rsidRPr="00301D02">
        <w:t>Links</w:t>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C27ECB">
      <w:pPr>
        <w:pStyle w:val="BodyText"/>
      </w:pPr>
      <w:r w:rsidRPr="00301D0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B7C">
        <w:rPr>
          <w:rStyle w:val="Hyperlink"/>
        </w:rPr>
        <w:t>https://vetnet.gov.au/Pages/TrainingDocs.aspx?q=bebbece7-ff48-4d2c-8876-405679019623</w:t>
      </w:r>
      <w:r>
        <w:fldChar w:fldCharType="end"/>
      </w:r>
    </w:p>
    <w:p w:rsidR="00000000" w:rsidRPr="00301D02" w:rsidP="00301D02"/>
    <w:sectPr w:rsidSect="00301D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rsidRPr="00C27ECB" w:rsidP="00C27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CB" w:rsidP="00301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7ECB" w:rsidP="00301D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7ECB" w:rsidP="00301D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rsidP="00301D02">
    <w:pPr>
      <w:pStyle w:val="Footer"/>
      <w:framePr w:wrap="around"/>
    </w:pPr>
    <w:r>
      <w:fldChar w:fldCharType="begin"/>
    </w:r>
    <w:r>
      <w:instrText xml:space="preserve"> DOCPROPERTY  Subject  \* MERGEFORMAT </w:instrText>
    </w:r>
    <w:r>
      <w:fldChar w:fldCharType="separate"/>
    </w:r>
    <w:r w:rsidR="00C27ECB">
      <w:t>Approved</w:t>
    </w:r>
    <w:r w:rsidR="00C27ECB">
      <w:fldChar w:fldCharType="end"/>
    </w:r>
    <w:r>
      <w:tab/>
      <w:t xml:space="preserve">Page </w:t>
    </w:r>
    <w:r>
      <w:fldChar w:fldCharType="begin"/>
    </w:r>
    <w:r>
      <w:instrText xml:space="preserve"> PAGE  \* Arabic  \* MERGEFORMAT </w:instrText>
    </w:r>
    <w:r>
      <w:fldChar w:fldCharType="separate"/>
    </w:r>
    <w:r w:rsidR="00C27E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ECB">
      <w:rPr>
        <w:noProof/>
      </w:rPr>
      <w:t>4</w:t>
    </w:r>
    <w:r>
      <w:rPr>
        <w:noProof/>
      </w:rPr>
      <w:fldChar w:fldCharType="end"/>
    </w:r>
  </w:p>
  <w:p w:rsidR="00301D02" w:rsidP="00301D02">
    <w:pPr>
      <w:pStyle w:val="Footer"/>
      <w:framePr w:wrap="around"/>
    </w:pPr>
    <w:r>
      <w:t xml:space="preserve">© Commonwealth of Australia, </w:t>
    </w:r>
    <w:r>
      <w:fldChar w:fldCharType="begin"/>
    </w:r>
    <w:r>
      <w:instrText xml:space="preserve"> DATE  \@ "yyyy"  \* MERGEFORMAT </w:instrText>
    </w:r>
    <w:r>
      <w:fldChar w:fldCharType="separate"/>
    </w:r>
    <w:r w:rsidR="00C27ECB">
      <w:rPr>
        <w:noProof/>
      </w:rPr>
      <w:t>2025</w:t>
    </w:r>
    <w:r>
      <w:fldChar w:fldCharType="end"/>
    </w:r>
    <w:r>
      <w:tab/>
    </w:r>
    <w:r>
      <w:fldChar w:fldCharType="begin"/>
    </w:r>
    <w:r>
      <w:instrText xml:space="preserve"> DOCPROPERTY  Author  \* MERGEFORMAT </w:instrText>
    </w:r>
    <w:r>
      <w:fldChar w:fldCharType="separate"/>
    </w:r>
    <w:r w:rsidR="00C27ECB">
      <w:t>Public Skills Australia</w:t>
    </w:r>
    <w:r w:rsidR="00C27ECB">
      <w:fldChar w:fldCharType="end"/>
    </w:r>
  </w:p>
  <w:p w:rsidR="00301D02" w:rsidP="00301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D02" w:rsidRPr="00C27ECB" w:rsidP="00C27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CB" w:rsidRPr="002D2AF8" w:rsidP="00301D02">
    <w:pPr>
      <w:pStyle w:val="Header"/>
      <w:framePr w:wrap="around"/>
    </w:pPr>
    <w:r>
      <w:fldChar w:fldCharType="begin"/>
    </w:r>
    <w:r>
      <w:instrText xml:space="preserve"> TITLE   \* MERGEFORMAT </w:instrText>
    </w:r>
    <w:r>
      <w:fldChar w:fldCharType="separate"/>
    </w:r>
    <w:r>
      <w:t>PSPREG026 Review and evaluate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ECB" w:rsidP="00301D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2" w:rsidRPr="002D2AF8" w:rsidP="00301D02">
    <w:pPr>
      <w:pStyle w:val="Header"/>
      <w:framePr w:wrap="around"/>
    </w:pPr>
    <w:r>
      <w:fldChar w:fldCharType="begin"/>
    </w:r>
    <w:r>
      <w:instrText xml:space="preserve"> TITLE   \* MERGEFORMAT </w:instrText>
    </w:r>
    <w:r>
      <w:fldChar w:fldCharType="separate"/>
    </w:r>
    <w:r w:rsidR="00C27ECB">
      <w:t>PSPREG026 Review and evaluate investigations</w:t>
    </w:r>
    <w:r w:rsidR="00C27ECB">
      <w:fldChar w:fldCharType="end"/>
    </w:r>
    <w:r>
      <w:tab/>
      <w:t xml:space="preserve">Date this document was generated: </w:t>
    </w:r>
    <w:r>
      <w:fldChar w:fldCharType="begin"/>
    </w:r>
    <w:r>
      <w:instrText xml:space="preserve"> CREATEDATE  \@ "d MMMM yyyy"  \* MERGEFORMAT </w:instrText>
    </w:r>
    <w:r>
      <w:fldChar w:fldCharType="separate"/>
    </w:r>
    <w:r w:rsidR="00C27ECB">
      <w:rPr>
        <w:noProof/>
      </w:rPr>
      <w:t>2 March 2025</w:t>
    </w:r>
    <w:r>
      <w:fldChar w:fldCharType="end"/>
    </w:r>
  </w:p>
  <w:p w:rsidR="00301D02" w:rsidP="00301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006F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A6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D02"/>
    <w:pPr>
      <w:spacing w:before="360" w:after="60"/>
      <w:outlineLvl w:val="0"/>
    </w:pPr>
    <w:rPr>
      <w:sz w:val="32"/>
    </w:rPr>
  </w:style>
  <w:style w:type="paragraph" w:styleId="Heading2">
    <w:name w:val="heading 2"/>
    <w:basedOn w:val="HeadingBase"/>
    <w:next w:val="BodyText"/>
    <w:link w:val="Heading2Char"/>
    <w:qFormat/>
    <w:rsid w:val="00301D02"/>
    <w:pPr>
      <w:keepLines/>
      <w:spacing w:before="240" w:after="120"/>
      <w:outlineLvl w:val="1"/>
    </w:pPr>
    <w:rPr>
      <w:sz w:val="28"/>
      <w:szCs w:val="40"/>
    </w:rPr>
  </w:style>
  <w:style w:type="paragraph" w:styleId="Heading3">
    <w:name w:val="heading 3"/>
    <w:basedOn w:val="HeadingBase"/>
    <w:next w:val="BodyText"/>
    <w:link w:val="Heading3Char"/>
    <w:qFormat/>
    <w:rsid w:val="00301D02"/>
    <w:pPr>
      <w:spacing w:before="180" w:after="120"/>
      <w:outlineLvl w:val="2"/>
    </w:pPr>
    <w:rPr>
      <w:spacing w:val="-10"/>
      <w:kern w:val="32"/>
    </w:rPr>
  </w:style>
  <w:style w:type="paragraph" w:styleId="Heading4">
    <w:name w:val="heading 4"/>
    <w:basedOn w:val="HeadingBase"/>
    <w:next w:val="BodyText"/>
    <w:link w:val="Heading4Char"/>
    <w:qFormat/>
    <w:rsid w:val="00301D02"/>
    <w:pPr>
      <w:spacing w:before="160" w:after="120"/>
      <w:outlineLvl w:val="3"/>
    </w:pPr>
    <w:rPr>
      <w:sz w:val="22"/>
    </w:rPr>
  </w:style>
  <w:style w:type="paragraph" w:styleId="Heading5">
    <w:name w:val="heading 5"/>
    <w:basedOn w:val="HeadingBase"/>
    <w:next w:val="Normal"/>
    <w:link w:val="Heading5Char"/>
    <w:qFormat/>
    <w:rsid w:val="00301D02"/>
    <w:pPr>
      <w:spacing w:before="80"/>
      <w:outlineLvl w:val="4"/>
    </w:pPr>
    <w:rPr>
      <w:color w:val="918585"/>
      <w:sz w:val="20"/>
    </w:rPr>
  </w:style>
  <w:style w:type="paragraph" w:styleId="Heading6">
    <w:name w:val="heading 6"/>
    <w:basedOn w:val="HeadingBase"/>
    <w:next w:val="Normal"/>
    <w:link w:val="Heading6Char"/>
    <w:qFormat/>
    <w:rsid w:val="00301D02"/>
    <w:pPr>
      <w:spacing w:before="60"/>
      <w:outlineLvl w:val="5"/>
    </w:pPr>
    <w:rPr>
      <w:color w:val="918585"/>
      <w:sz w:val="20"/>
    </w:rPr>
  </w:style>
  <w:style w:type="paragraph" w:styleId="Heading7">
    <w:name w:val="heading 7"/>
    <w:basedOn w:val="Normal"/>
    <w:next w:val="Normal"/>
    <w:link w:val="Heading7Char"/>
    <w:qFormat/>
    <w:rsid w:val="00301D02"/>
    <w:pPr>
      <w:ind w:left="720"/>
      <w:outlineLvl w:val="6"/>
    </w:pPr>
    <w:rPr>
      <w:i/>
    </w:rPr>
  </w:style>
  <w:style w:type="paragraph" w:styleId="Heading8">
    <w:name w:val="heading 8"/>
    <w:basedOn w:val="Normal"/>
    <w:next w:val="Normal"/>
    <w:link w:val="Heading8Char"/>
    <w:qFormat/>
    <w:rsid w:val="00301D02"/>
    <w:pPr>
      <w:ind w:left="720"/>
      <w:outlineLvl w:val="7"/>
    </w:pPr>
    <w:rPr>
      <w:i/>
    </w:rPr>
  </w:style>
  <w:style w:type="paragraph" w:styleId="Heading9">
    <w:name w:val="heading 9"/>
    <w:basedOn w:val="Normal"/>
    <w:next w:val="Normal"/>
    <w:link w:val="Heading9Char"/>
    <w:qFormat/>
    <w:rsid w:val="00301D02"/>
    <w:pPr>
      <w:ind w:left="720"/>
      <w:outlineLvl w:val="8"/>
    </w:pPr>
    <w:rPr>
      <w:i/>
    </w:rPr>
  </w:style>
  <w:style w:type="character" w:default="1" w:styleId="DefaultParagraphFont">
    <w:name w:val="Default Paragraph Font"/>
    <w:uiPriority w:val="1"/>
    <w:unhideWhenUsed/>
    <w:rsid w:val="00301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D02"/>
  </w:style>
  <w:style w:type="character" w:customStyle="1" w:styleId="Heading1Char">
    <w:name w:val="Heading 1 Char"/>
    <w:basedOn w:val="DefaultParagraphFont"/>
    <w:link w:val="Heading1"/>
    <w:rsid w:val="00301D02"/>
    <w:rPr>
      <w:rFonts w:ascii="Times New Roman" w:eastAsia="Times New Roman" w:hAnsi="Times New Roman" w:cs="Times New Roman"/>
      <w:b/>
      <w:sz w:val="32"/>
      <w:szCs w:val="20"/>
      <w:lang w:eastAsia="en-US"/>
    </w:rPr>
  </w:style>
  <w:style w:type="paragraph" w:styleId="BodyText">
    <w:name w:val="Body Text"/>
    <w:basedOn w:val="Normal"/>
    <w:link w:val="BodyTextChar"/>
    <w:rsid w:val="00301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D02"/>
    <w:rPr>
      <w:rFonts w:ascii="Times New Roman" w:eastAsia="Times New Roman" w:hAnsi="Times New Roman" w:cs="Times New Roman"/>
      <w:sz w:val="24"/>
      <w:lang w:eastAsia="en-US"/>
    </w:rPr>
  </w:style>
  <w:style w:type="paragraph" w:styleId="List">
    <w:name w:val="List"/>
    <w:basedOn w:val="BodyText"/>
    <w:next w:val="BodyText"/>
    <w:rsid w:val="00301D02"/>
    <w:pPr>
      <w:tabs>
        <w:tab w:val="left" w:pos="340"/>
      </w:tabs>
      <w:spacing w:before="60" w:after="60"/>
      <w:ind w:left="340" w:hanging="340"/>
    </w:pPr>
  </w:style>
  <w:style w:type="paragraph" w:styleId="ListBullet">
    <w:name w:val="List Bullet"/>
    <w:basedOn w:val="List"/>
    <w:rsid w:val="00301D02"/>
    <w:pPr>
      <w:numPr>
        <w:numId w:val="11"/>
      </w:numPr>
      <w:tabs>
        <w:tab w:val="clear" w:pos="340"/>
      </w:tabs>
      <w:spacing w:before="40" w:after="40"/>
    </w:pPr>
  </w:style>
  <w:style w:type="character" w:customStyle="1" w:styleId="SpecialBold">
    <w:name w:val="Special Bold"/>
    <w:basedOn w:val="DefaultParagraphFont"/>
    <w:rsid w:val="00301D02"/>
    <w:rPr>
      <w:b/>
      <w:spacing w:val="0"/>
    </w:rPr>
  </w:style>
  <w:style w:type="paragraph" w:customStyle="1" w:styleId="SuperHeading">
    <w:name w:val="SuperHeading"/>
    <w:basedOn w:val="Normal"/>
    <w:rsid w:val="00301D02"/>
    <w:pPr>
      <w:spacing w:before="240" w:after="120"/>
      <w:outlineLvl w:val="0"/>
    </w:pPr>
    <w:rPr>
      <w:rFonts w:ascii="Times New Roman" w:hAnsi="Times New Roman"/>
      <w:b/>
      <w:sz w:val="32"/>
    </w:rPr>
  </w:style>
  <w:style w:type="paragraph" w:customStyle="1" w:styleId="TableHeading">
    <w:name w:val="Table Heading"/>
    <w:basedOn w:val="HeadingBase"/>
    <w:rsid w:val="00301D02"/>
    <w:pPr>
      <w:keepLines/>
      <w:pBdr>
        <w:bottom w:val="single" w:sz="6" w:space="1" w:color="918585"/>
      </w:pBdr>
      <w:spacing w:before="240"/>
    </w:pPr>
  </w:style>
  <w:style w:type="paragraph" w:customStyle="1" w:styleId="AllowPageBreak">
    <w:name w:val="AllowPageBreak"/>
    <w:rsid w:val="00301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D02"/>
    <w:rPr>
      <w:rFonts w:ascii="Courier New" w:eastAsia="Times New Roman" w:hAnsi="Courier New" w:cs="Times New Roman"/>
      <w:i/>
      <w:szCs w:val="20"/>
      <w:lang w:eastAsia="en-US"/>
    </w:rPr>
  </w:style>
  <w:style w:type="paragraph" w:customStyle="1" w:styleId="HeadingBase">
    <w:name w:val="Heading Base"/>
    <w:rsid w:val="00301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D02"/>
    <w:pPr>
      <w:tabs>
        <w:tab w:val="right" w:leader="dot" w:pos="9072"/>
      </w:tabs>
      <w:ind w:left="567"/>
    </w:pPr>
    <w:rPr>
      <w:szCs w:val="22"/>
    </w:rPr>
  </w:style>
  <w:style w:type="paragraph" w:customStyle="1" w:styleId="TOCBase">
    <w:name w:val="TOC Base"/>
    <w:rsid w:val="00301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D02"/>
    <w:pPr>
      <w:tabs>
        <w:tab w:val="right" w:leader="dot" w:pos="9072"/>
      </w:tabs>
      <w:spacing w:before="40" w:after="40"/>
      <w:ind w:left="284"/>
    </w:pPr>
    <w:rPr>
      <w:rFonts w:ascii="Times New Roman" w:hAnsi="Times New Roman"/>
    </w:rPr>
  </w:style>
  <w:style w:type="paragraph" w:styleId="TOC1">
    <w:name w:val="toc 1"/>
    <w:basedOn w:val="TOCBase"/>
    <w:next w:val="Normal"/>
    <w:rsid w:val="00301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D02"/>
    <w:rPr>
      <w:rFonts w:ascii="Times New Roman" w:eastAsia="Times New Roman" w:hAnsi="Times New Roman" w:cs="Times New Roman"/>
      <w:sz w:val="16"/>
      <w:lang w:eastAsia="en-US"/>
    </w:rPr>
  </w:style>
  <w:style w:type="paragraph" w:styleId="Title">
    <w:name w:val="Title"/>
    <w:basedOn w:val="HeadingBase"/>
    <w:link w:val="TitleChar"/>
    <w:qFormat/>
    <w:rsid w:val="00301D02"/>
    <w:pPr>
      <w:spacing w:before="5040"/>
      <w:jc w:val="center"/>
    </w:pPr>
    <w:rPr>
      <w:sz w:val="48"/>
      <w:szCs w:val="72"/>
      <w:lang w:val="en-US"/>
    </w:rPr>
  </w:style>
  <w:style w:type="character" w:customStyle="1" w:styleId="TitleChar">
    <w:name w:val="Title Char"/>
    <w:basedOn w:val="DefaultParagraphFont"/>
    <w:link w:val="Title"/>
    <w:rsid w:val="00301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D02"/>
    <w:pPr>
      <w:tabs>
        <w:tab w:val="left" w:pos="3600"/>
        <w:tab w:val="left" w:pos="3958"/>
      </w:tabs>
    </w:pPr>
  </w:style>
  <w:style w:type="paragraph" w:customStyle="1" w:styleId="Note">
    <w:name w:val="Note"/>
    <w:basedOn w:val="BodyText"/>
    <w:rsid w:val="00301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D02"/>
    <w:pPr>
      <w:framePr w:wrap="auto" w:hAnchor="text" w:y="6049"/>
    </w:pPr>
    <w:rPr>
      <w:color w:val="000000"/>
      <w:sz w:val="40"/>
    </w:rPr>
  </w:style>
  <w:style w:type="paragraph" w:customStyle="1" w:styleId="TOCTitle">
    <w:name w:val="TOCTitle"/>
    <w:basedOn w:val="Heading1"/>
    <w:rsid w:val="00301D02"/>
    <w:pPr>
      <w:spacing w:after="240"/>
      <w:jc w:val="center"/>
      <w:outlineLvl w:val="9"/>
    </w:pPr>
    <w:rPr>
      <w:caps/>
    </w:rPr>
  </w:style>
  <w:style w:type="paragraph" w:customStyle="1" w:styleId="Version">
    <w:name w:val="Version"/>
    <w:rsid w:val="00301D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D02"/>
    <w:pPr>
      <w:numPr>
        <w:numId w:val="12"/>
      </w:numPr>
      <w:tabs>
        <w:tab w:val="clear" w:pos="680"/>
      </w:tabs>
    </w:pPr>
  </w:style>
  <w:style w:type="paragraph" w:styleId="Index1">
    <w:name w:val="index 1"/>
    <w:basedOn w:val="Normal"/>
    <w:next w:val="Normal"/>
    <w:semiHidden/>
    <w:rsid w:val="00301D02"/>
    <w:pPr>
      <w:keepNext w:val="0"/>
      <w:tabs>
        <w:tab w:val="right" w:pos="4176"/>
      </w:tabs>
      <w:ind w:left="198" w:hanging="198"/>
    </w:pPr>
    <w:rPr>
      <w:rFonts w:ascii="Garamond" w:hAnsi="Garamond"/>
    </w:rPr>
  </w:style>
  <w:style w:type="paragraph" w:styleId="IndexHeading">
    <w:name w:val="index heading"/>
    <w:basedOn w:val="Normal"/>
    <w:next w:val="Index1"/>
    <w:semiHidden/>
    <w:rsid w:val="00301D02"/>
    <w:pPr>
      <w:spacing w:before="120" w:after="120"/>
    </w:pPr>
    <w:rPr>
      <w:rFonts w:ascii="Arial" w:hAnsi="Arial"/>
      <w:b/>
      <w:color w:val="918585"/>
      <w:sz w:val="24"/>
    </w:rPr>
  </w:style>
  <w:style w:type="paragraph" w:styleId="Header">
    <w:name w:val="header"/>
    <w:basedOn w:val="Normal"/>
    <w:link w:val="HeaderChar"/>
    <w:rsid w:val="00301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D02"/>
    <w:rPr>
      <w:rFonts w:ascii="Times New Roman" w:eastAsia="Times New Roman" w:hAnsi="Times New Roman" w:cs="Times New Roman"/>
      <w:sz w:val="16"/>
      <w:szCs w:val="20"/>
      <w:lang w:val="en-GB" w:eastAsia="en-US"/>
    </w:rPr>
  </w:style>
  <w:style w:type="paragraph" w:customStyle="1" w:styleId="Chapter">
    <w:name w:val="Chapter"/>
    <w:basedOn w:val="Normal"/>
    <w:rsid w:val="00301D02"/>
    <w:pPr>
      <w:spacing w:before="240"/>
    </w:pPr>
    <w:rPr>
      <w:rFonts w:ascii="Times New Roman" w:hAnsi="Times New Roman"/>
      <w:smallCaps/>
      <w:spacing w:val="80"/>
      <w:sz w:val="28"/>
    </w:rPr>
  </w:style>
  <w:style w:type="paragraph" w:customStyle="1" w:styleId="InChapter">
    <w:name w:val="InChapter"/>
    <w:basedOn w:val="Heading3"/>
    <w:rsid w:val="00301D02"/>
    <w:pPr>
      <w:spacing w:after="240"/>
      <w:outlineLvl w:val="9"/>
    </w:pPr>
    <w:rPr>
      <w:noProof/>
    </w:rPr>
  </w:style>
  <w:style w:type="paragraph" w:styleId="Index2">
    <w:name w:val="index 2"/>
    <w:basedOn w:val="Normal"/>
    <w:next w:val="Normal"/>
    <w:semiHidden/>
    <w:rsid w:val="00301D02"/>
    <w:pPr>
      <w:tabs>
        <w:tab w:val="right" w:pos="4176"/>
      </w:tabs>
      <w:ind w:left="568" w:hanging="284"/>
    </w:pPr>
    <w:rPr>
      <w:rFonts w:ascii="Garamond" w:hAnsi="Garamond"/>
    </w:rPr>
  </w:style>
  <w:style w:type="paragraph" w:customStyle="1" w:styleId="Byline">
    <w:name w:val="Byline"/>
    <w:rsid w:val="00301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D02"/>
    <w:pPr>
      <w:tabs>
        <w:tab w:val="clear" w:pos="3600"/>
        <w:tab w:val="clear" w:pos="3958"/>
      </w:tabs>
      <w:jc w:val="right"/>
    </w:pPr>
  </w:style>
  <w:style w:type="character" w:styleId="Emphasis">
    <w:name w:val="Emphasis"/>
    <w:basedOn w:val="DefaultParagraphFont"/>
    <w:qFormat/>
    <w:rsid w:val="00301D02"/>
    <w:rPr>
      <w:i/>
    </w:rPr>
  </w:style>
  <w:style w:type="paragraph" w:styleId="Caption">
    <w:name w:val="caption"/>
    <w:basedOn w:val="BodyText"/>
    <w:next w:val="Normal"/>
    <w:qFormat/>
    <w:rsid w:val="00301D02"/>
    <w:pPr>
      <w:framePr w:w="2268" w:hSpace="181" w:vSpace="181" w:wrap="around" w:vAnchor="text" w:hAnchor="page" w:x="1135" w:y="285" w:anchorLock="1"/>
    </w:pPr>
    <w:rPr>
      <w:i/>
    </w:rPr>
  </w:style>
  <w:style w:type="paragraph" w:customStyle="1" w:styleId="MiniTOCTitle">
    <w:name w:val="MiniTOCTitle"/>
    <w:basedOn w:val="Heading4"/>
    <w:rsid w:val="00301D02"/>
    <w:pPr>
      <w:spacing w:before="240"/>
      <w:outlineLvl w:val="9"/>
    </w:pPr>
    <w:rPr>
      <w:noProof/>
      <w:sz w:val="24"/>
    </w:rPr>
  </w:style>
  <w:style w:type="paragraph" w:customStyle="1" w:styleId="MiniTOCItem">
    <w:name w:val="MiniTOCItem"/>
    <w:basedOn w:val="ListBullet"/>
    <w:rsid w:val="00301D02"/>
    <w:pPr>
      <w:numPr>
        <w:numId w:val="0"/>
      </w:numPr>
      <w:tabs>
        <w:tab w:val="right" w:leader="dot" w:pos="6521"/>
      </w:tabs>
      <w:spacing w:before="0" w:after="0"/>
    </w:pPr>
  </w:style>
  <w:style w:type="paragraph" w:customStyle="1" w:styleId="TOFTitle">
    <w:name w:val="TOFTitle"/>
    <w:basedOn w:val="TOCTitle"/>
    <w:rsid w:val="00301D02"/>
  </w:style>
  <w:style w:type="paragraph" w:styleId="TableofFigures">
    <w:name w:val="table of figures"/>
    <w:basedOn w:val="Normal"/>
    <w:next w:val="Normal"/>
    <w:semiHidden/>
    <w:rsid w:val="00301D02"/>
    <w:pPr>
      <w:tabs>
        <w:tab w:val="right" w:leader="dot" w:pos="9072"/>
      </w:tabs>
      <w:ind w:left="970" w:hanging="403"/>
    </w:pPr>
    <w:rPr>
      <w:rFonts w:ascii="Times New Roman" w:hAnsi="Times New Roman"/>
      <w:b/>
    </w:rPr>
  </w:style>
  <w:style w:type="paragraph" w:styleId="ListNumber">
    <w:name w:val="List Number"/>
    <w:basedOn w:val="List"/>
    <w:rsid w:val="00301D02"/>
    <w:pPr>
      <w:numPr>
        <w:numId w:val="14"/>
      </w:numPr>
      <w:tabs>
        <w:tab w:val="clear" w:pos="340"/>
      </w:tabs>
    </w:pPr>
  </w:style>
  <w:style w:type="character" w:customStyle="1" w:styleId="WingdingSymbols">
    <w:name w:val="Wingding Symbols"/>
    <w:rsid w:val="00301D02"/>
    <w:rPr>
      <w:rFonts w:ascii="Wingdings" w:hAnsi="Wingdings"/>
    </w:rPr>
  </w:style>
  <w:style w:type="character" w:customStyle="1" w:styleId="HotSpot">
    <w:name w:val="HotSpot"/>
    <w:rsid w:val="00301D02"/>
    <w:rPr>
      <w:color w:val="0033CC"/>
      <w:u w:val="none"/>
    </w:rPr>
  </w:style>
  <w:style w:type="paragraph" w:customStyle="1" w:styleId="BodyTextRight">
    <w:name w:val="Body Text Right"/>
    <w:basedOn w:val="BodyText"/>
    <w:rsid w:val="00301D02"/>
    <w:pPr>
      <w:spacing w:before="0" w:after="0"/>
      <w:jc w:val="right"/>
    </w:pPr>
  </w:style>
  <w:style w:type="paragraph" w:styleId="Index3">
    <w:name w:val="index 3"/>
    <w:basedOn w:val="ListNumber2"/>
    <w:next w:val="Normal"/>
    <w:semiHidden/>
    <w:rsid w:val="00301D02"/>
    <w:pPr>
      <w:numPr>
        <w:numId w:val="0"/>
      </w:numPr>
      <w:tabs>
        <w:tab w:val="right" w:leader="dot" w:pos="4176"/>
      </w:tabs>
    </w:pPr>
  </w:style>
  <w:style w:type="paragraph" w:styleId="ListNumber2">
    <w:name w:val="List Number 2"/>
    <w:basedOn w:val="List2"/>
    <w:rsid w:val="00301D02"/>
    <w:pPr>
      <w:numPr>
        <w:numId w:val="9"/>
      </w:numPr>
      <w:tabs>
        <w:tab w:val="clear" w:pos="1060"/>
      </w:tabs>
    </w:pPr>
  </w:style>
  <w:style w:type="paragraph" w:customStyle="1" w:styleId="MarginNote">
    <w:name w:val="Margin Note"/>
    <w:basedOn w:val="BodyText"/>
    <w:rsid w:val="00301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D02"/>
    <w:rPr>
      <w:sz w:val="32"/>
    </w:rPr>
  </w:style>
  <w:style w:type="paragraph" w:customStyle="1" w:styleId="HeadingProcedure">
    <w:name w:val="Heading Procedure"/>
    <w:basedOn w:val="HeadingBase"/>
    <w:next w:val="Normal"/>
    <w:rsid w:val="00301D02"/>
    <w:pPr>
      <w:tabs>
        <w:tab w:val="left" w:pos="0"/>
      </w:tabs>
      <w:spacing w:before="120" w:after="60"/>
    </w:pPr>
    <w:rPr>
      <w:i/>
      <w:color w:val="918585"/>
      <w:sz w:val="22"/>
    </w:rPr>
  </w:style>
  <w:style w:type="paragraph" w:customStyle="1" w:styleId="TableBodyText">
    <w:name w:val="Table Body Text"/>
    <w:basedOn w:val="BodyText"/>
    <w:rsid w:val="00301D02"/>
    <w:pPr>
      <w:spacing w:before="60" w:after="60"/>
    </w:pPr>
  </w:style>
  <w:style w:type="paragraph" w:styleId="ListContinue">
    <w:name w:val="List Continue"/>
    <w:basedOn w:val="List"/>
    <w:rsid w:val="00301D02"/>
    <w:pPr>
      <w:ind w:firstLine="0"/>
    </w:pPr>
  </w:style>
  <w:style w:type="paragraph" w:customStyle="1" w:styleId="ListNote">
    <w:name w:val="List Note"/>
    <w:basedOn w:val="List"/>
    <w:rsid w:val="00301D02"/>
    <w:pPr>
      <w:pBdr>
        <w:top w:val="single" w:sz="6" w:space="2" w:color="918585"/>
        <w:bottom w:val="single" w:sz="6" w:space="2" w:color="918585"/>
      </w:pBdr>
      <w:tabs>
        <w:tab w:val="left" w:pos="1021"/>
      </w:tabs>
      <w:ind w:firstLine="0"/>
    </w:pPr>
  </w:style>
  <w:style w:type="paragraph" w:customStyle="1" w:styleId="Warning">
    <w:name w:val="Warning"/>
    <w:basedOn w:val="BodyText"/>
    <w:rsid w:val="00301D02"/>
    <w:pPr>
      <w:shd w:val="clear" w:color="auto" w:fill="D9D9D9"/>
      <w:tabs>
        <w:tab w:val="left" w:pos="992"/>
      </w:tabs>
      <w:ind w:left="119" w:right="119"/>
    </w:pPr>
    <w:rPr>
      <w:sz w:val="20"/>
    </w:rPr>
  </w:style>
  <w:style w:type="paragraph" w:customStyle="1" w:styleId="MarginIcons">
    <w:name w:val="Margin Icons"/>
    <w:basedOn w:val="BodyText"/>
    <w:rsid w:val="00301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D02"/>
    <w:rPr>
      <w:rFonts w:ascii="Courier New" w:hAnsi="Courier New"/>
    </w:rPr>
  </w:style>
  <w:style w:type="paragraph" w:customStyle="1" w:styleId="NoteBullet">
    <w:name w:val="Note Bullet"/>
    <w:basedOn w:val="Note"/>
    <w:rsid w:val="00301D02"/>
    <w:pPr>
      <w:tabs>
        <w:tab w:val="clear" w:pos="680"/>
      </w:tabs>
      <w:spacing w:before="60" w:after="60"/>
    </w:pPr>
  </w:style>
  <w:style w:type="paragraph" w:customStyle="1" w:styleId="SubHeading2">
    <w:name w:val="SubHeading2"/>
    <w:basedOn w:val="HeadingBase"/>
    <w:rsid w:val="00301D02"/>
    <w:pPr>
      <w:spacing w:before="240" w:after="60"/>
    </w:pPr>
    <w:rPr>
      <w:sz w:val="20"/>
    </w:rPr>
  </w:style>
  <w:style w:type="paragraph" w:customStyle="1" w:styleId="SubHeading1">
    <w:name w:val="SubHeading1"/>
    <w:basedOn w:val="HeadingBase"/>
    <w:rsid w:val="00301D02"/>
    <w:pPr>
      <w:spacing w:before="240" w:after="60"/>
    </w:pPr>
    <w:rPr>
      <w:color w:val="918585"/>
      <w:sz w:val="22"/>
    </w:rPr>
  </w:style>
  <w:style w:type="paragraph" w:customStyle="1" w:styleId="SideHeading">
    <w:name w:val="Side Heading"/>
    <w:basedOn w:val="HeadingBase"/>
    <w:rsid w:val="00301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D02"/>
    <w:pPr>
      <w:numPr>
        <w:numId w:val="10"/>
      </w:numPr>
    </w:pPr>
  </w:style>
  <w:style w:type="paragraph" w:styleId="PlainText">
    <w:name w:val="Plain Text"/>
    <w:basedOn w:val="Normal"/>
    <w:link w:val="PlainTextChar"/>
    <w:rsid w:val="00301D02"/>
    <w:rPr>
      <w:sz w:val="20"/>
    </w:rPr>
  </w:style>
  <w:style w:type="character" w:customStyle="1" w:styleId="PlainTextChar">
    <w:name w:val="Plain Text Char"/>
    <w:basedOn w:val="DefaultParagraphFont"/>
    <w:link w:val="PlainText"/>
    <w:rsid w:val="00301D02"/>
    <w:rPr>
      <w:rFonts w:ascii="Courier New" w:eastAsia="Times New Roman" w:hAnsi="Courier New" w:cs="Times New Roman"/>
      <w:sz w:val="20"/>
      <w:szCs w:val="20"/>
      <w:lang w:eastAsia="en-US"/>
    </w:rPr>
  </w:style>
  <w:style w:type="character" w:customStyle="1" w:styleId="MenuOption">
    <w:name w:val="Menu Option"/>
    <w:basedOn w:val="DefaultParagraphFont"/>
    <w:rsid w:val="00301D02"/>
    <w:rPr>
      <w:b/>
      <w:smallCaps/>
    </w:rPr>
  </w:style>
  <w:style w:type="paragraph" w:customStyle="1" w:styleId="TableListNumber">
    <w:name w:val="Table List Number"/>
    <w:basedOn w:val="ListNumber"/>
    <w:rsid w:val="00301D02"/>
    <w:pPr>
      <w:numPr>
        <w:numId w:val="0"/>
      </w:numPr>
    </w:pPr>
  </w:style>
  <w:style w:type="paragraph" w:styleId="TOC4">
    <w:name w:val="toc 4"/>
    <w:basedOn w:val="TOCBase"/>
    <w:next w:val="Normal"/>
    <w:semiHidden/>
    <w:rsid w:val="00301D02"/>
    <w:pPr>
      <w:tabs>
        <w:tab w:val="right" w:leader="dot" w:pos="9071"/>
      </w:tabs>
      <w:ind w:left="1701"/>
    </w:pPr>
  </w:style>
  <w:style w:type="paragraph" w:customStyle="1" w:styleId="ListAlpha">
    <w:name w:val="List Alpha"/>
    <w:basedOn w:val="List"/>
    <w:rsid w:val="00301D02"/>
    <w:pPr>
      <w:numPr>
        <w:numId w:val="8"/>
      </w:numPr>
    </w:pPr>
  </w:style>
  <w:style w:type="paragraph" w:customStyle="1" w:styleId="ListAlpha2">
    <w:name w:val="List Alpha 2"/>
    <w:basedOn w:val="List2"/>
    <w:rsid w:val="00301D02"/>
    <w:pPr>
      <w:numPr>
        <w:numId w:val="7"/>
      </w:numPr>
    </w:pPr>
  </w:style>
  <w:style w:type="paragraph" w:styleId="List2">
    <w:name w:val="List 2"/>
    <w:basedOn w:val="BodyText"/>
    <w:rsid w:val="00301D02"/>
    <w:pPr>
      <w:tabs>
        <w:tab w:val="left" w:pos="680"/>
      </w:tabs>
      <w:spacing w:before="60" w:after="60"/>
      <w:ind w:left="680" w:hanging="340"/>
    </w:pPr>
  </w:style>
  <w:style w:type="paragraph" w:styleId="List3">
    <w:name w:val="List 3"/>
    <w:basedOn w:val="BodyText"/>
    <w:rsid w:val="00301D02"/>
    <w:pPr>
      <w:tabs>
        <w:tab w:val="left" w:pos="1021"/>
      </w:tabs>
      <w:spacing w:before="60" w:after="60"/>
      <w:ind w:left="1020" w:hanging="340"/>
    </w:pPr>
  </w:style>
  <w:style w:type="paragraph" w:styleId="List4">
    <w:name w:val="List 4"/>
    <w:basedOn w:val="BodyText"/>
    <w:rsid w:val="00301D02"/>
    <w:pPr>
      <w:tabs>
        <w:tab w:val="left" w:pos="1361"/>
      </w:tabs>
      <w:spacing w:before="60" w:after="60"/>
      <w:ind w:left="1361" w:hanging="340"/>
    </w:pPr>
  </w:style>
  <w:style w:type="paragraph" w:styleId="List5">
    <w:name w:val="List 5"/>
    <w:basedOn w:val="BodyText"/>
    <w:rsid w:val="00301D02"/>
    <w:pPr>
      <w:tabs>
        <w:tab w:val="left" w:pos="1701"/>
      </w:tabs>
      <w:spacing w:before="60" w:after="60"/>
      <w:ind w:left="1701" w:hanging="340"/>
    </w:pPr>
  </w:style>
  <w:style w:type="paragraph" w:styleId="ListBullet3">
    <w:name w:val="List Bullet 3"/>
    <w:basedOn w:val="List3"/>
    <w:rsid w:val="00301D02"/>
    <w:pPr>
      <w:numPr>
        <w:numId w:val="13"/>
      </w:numPr>
      <w:tabs>
        <w:tab w:val="clear" w:pos="1021"/>
      </w:tabs>
      <w:ind w:left="1037" w:hanging="357"/>
    </w:pPr>
  </w:style>
  <w:style w:type="paragraph" w:styleId="ListBullet4">
    <w:name w:val="List Bullet 4"/>
    <w:basedOn w:val="List4"/>
    <w:rsid w:val="00301D02"/>
    <w:pPr>
      <w:numPr>
        <w:numId w:val="2"/>
      </w:numPr>
      <w:tabs>
        <w:tab w:val="clear" w:pos="1361"/>
      </w:tabs>
    </w:pPr>
  </w:style>
  <w:style w:type="paragraph" w:styleId="ListBullet5">
    <w:name w:val="List Bullet 5"/>
    <w:basedOn w:val="List5"/>
    <w:rsid w:val="00301D02"/>
    <w:pPr>
      <w:numPr>
        <w:numId w:val="3"/>
      </w:numPr>
    </w:pPr>
  </w:style>
  <w:style w:type="paragraph" w:styleId="ListContinue2">
    <w:name w:val="List Continue 2"/>
    <w:basedOn w:val="List2"/>
    <w:rsid w:val="00301D02"/>
    <w:pPr>
      <w:ind w:firstLine="0"/>
    </w:pPr>
  </w:style>
  <w:style w:type="paragraph" w:styleId="ListContinue3">
    <w:name w:val="List Continue 3"/>
    <w:basedOn w:val="List3"/>
    <w:rsid w:val="00301D02"/>
    <w:pPr>
      <w:ind w:left="1021" w:firstLine="0"/>
    </w:pPr>
  </w:style>
  <w:style w:type="paragraph" w:styleId="ListContinue4">
    <w:name w:val="List Continue 4"/>
    <w:basedOn w:val="List4"/>
    <w:rsid w:val="00301D02"/>
    <w:pPr>
      <w:ind w:firstLine="0"/>
    </w:pPr>
  </w:style>
  <w:style w:type="paragraph" w:styleId="ListContinue5">
    <w:name w:val="List Continue 5"/>
    <w:basedOn w:val="List5"/>
    <w:rsid w:val="00301D02"/>
    <w:pPr>
      <w:ind w:firstLine="0"/>
    </w:pPr>
  </w:style>
  <w:style w:type="paragraph" w:styleId="ListNumber3">
    <w:name w:val="List Number 3"/>
    <w:basedOn w:val="List3"/>
    <w:rsid w:val="00301D02"/>
    <w:pPr>
      <w:numPr>
        <w:numId w:val="4"/>
      </w:numPr>
    </w:pPr>
  </w:style>
  <w:style w:type="paragraph" w:styleId="ListNumber4">
    <w:name w:val="List Number 4"/>
    <w:basedOn w:val="List4"/>
    <w:rsid w:val="00301D02"/>
    <w:pPr>
      <w:numPr>
        <w:numId w:val="5"/>
      </w:numPr>
    </w:pPr>
  </w:style>
  <w:style w:type="paragraph" w:styleId="ListNumber5">
    <w:name w:val="List Number 5"/>
    <w:basedOn w:val="List5"/>
    <w:rsid w:val="00301D02"/>
    <w:pPr>
      <w:numPr>
        <w:numId w:val="6"/>
      </w:numPr>
    </w:pPr>
  </w:style>
  <w:style w:type="paragraph" w:styleId="BlockText">
    <w:name w:val="Block Text"/>
    <w:basedOn w:val="Normal"/>
    <w:rsid w:val="00301D02"/>
    <w:pPr>
      <w:spacing w:after="120"/>
      <w:ind w:left="1440" w:right="1440"/>
    </w:pPr>
  </w:style>
  <w:style w:type="character" w:customStyle="1" w:styleId="Subscript">
    <w:name w:val="Subscript"/>
    <w:basedOn w:val="DefaultParagraphFont"/>
    <w:rsid w:val="00301D02"/>
    <w:rPr>
      <w:sz w:val="16"/>
      <w:vertAlign w:val="subscript"/>
    </w:rPr>
  </w:style>
  <w:style w:type="character" w:customStyle="1" w:styleId="Superscript">
    <w:name w:val="Superscript"/>
    <w:basedOn w:val="DefaultParagraphFont"/>
    <w:rsid w:val="00301D02"/>
    <w:rPr>
      <w:sz w:val="16"/>
      <w:vertAlign w:val="superscript"/>
    </w:rPr>
  </w:style>
  <w:style w:type="character" w:customStyle="1" w:styleId="Symbols">
    <w:name w:val="Symbols"/>
    <w:basedOn w:val="DefaultParagraphFont"/>
    <w:rsid w:val="00301D02"/>
    <w:rPr>
      <w:rFonts w:ascii="Symbol" w:hAnsi="Symbol"/>
    </w:rPr>
  </w:style>
  <w:style w:type="character" w:customStyle="1" w:styleId="MenuOptions">
    <w:name w:val="Menu Options"/>
    <w:basedOn w:val="DefaultParagraphFont"/>
    <w:rsid w:val="00301D02"/>
    <w:rPr>
      <w:rFonts w:ascii="Arial Narrow" w:hAnsi="Arial Narrow"/>
      <w:smallCaps/>
    </w:rPr>
  </w:style>
  <w:style w:type="character" w:customStyle="1" w:styleId="Buttons">
    <w:name w:val="Buttons"/>
    <w:basedOn w:val="DefaultParagraphFont"/>
    <w:rsid w:val="00301D02"/>
    <w:rPr>
      <w:b/>
    </w:rPr>
  </w:style>
  <w:style w:type="character" w:customStyle="1" w:styleId="Underlined">
    <w:name w:val="Underlined"/>
    <w:basedOn w:val="DefaultParagraphFont"/>
    <w:rsid w:val="00301D02"/>
    <w:rPr>
      <w:u w:val="single"/>
    </w:rPr>
  </w:style>
  <w:style w:type="paragraph" w:customStyle="1" w:styleId="TableBodyTextRight">
    <w:name w:val="Table Body Text Right"/>
    <w:basedOn w:val="TableBodyText"/>
    <w:rsid w:val="00301D02"/>
    <w:pPr>
      <w:widowControl w:val="0"/>
      <w:autoSpaceDE w:val="0"/>
      <w:autoSpaceDN w:val="0"/>
      <w:adjustRightInd w:val="0"/>
      <w:jc w:val="right"/>
    </w:pPr>
    <w:rPr>
      <w:rFonts w:cs="Arial"/>
      <w:szCs w:val="18"/>
    </w:rPr>
  </w:style>
  <w:style w:type="paragraph" w:customStyle="1" w:styleId="CopyrightText">
    <w:name w:val="Copyright Text"/>
    <w:basedOn w:val="BodyText"/>
    <w:rsid w:val="00301D02"/>
    <w:rPr>
      <w:sz w:val="18"/>
    </w:rPr>
  </w:style>
  <w:style w:type="paragraph" w:customStyle="1" w:styleId="BodySmallRight">
    <w:name w:val="Body Small Right"/>
    <w:basedOn w:val="BodyTextRight"/>
    <w:rsid w:val="00301D02"/>
    <w:rPr>
      <w:sz w:val="18"/>
      <w:szCs w:val="18"/>
    </w:rPr>
  </w:style>
  <w:style w:type="paragraph" w:customStyle="1" w:styleId="MarginEdition">
    <w:name w:val="Margin Edition"/>
    <w:basedOn w:val="MarginNote"/>
    <w:rsid w:val="00301D02"/>
    <w:pPr>
      <w:spacing w:before="0" w:after="0"/>
    </w:pPr>
    <w:rPr>
      <w:rFonts w:ascii="Times New Roman" w:hAnsi="Times New Roman"/>
      <w:color w:val="999999"/>
    </w:rPr>
  </w:style>
  <w:style w:type="paragraph" w:customStyle="1" w:styleId="Spacer">
    <w:name w:val="Spacer"/>
    <w:basedOn w:val="Normal"/>
    <w:rsid w:val="00301D02"/>
    <w:rPr>
      <w:sz w:val="2"/>
      <w:szCs w:val="2"/>
    </w:rPr>
  </w:style>
  <w:style w:type="character" w:customStyle="1" w:styleId="Small">
    <w:name w:val="Small"/>
    <w:basedOn w:val="DefaultParagraphFont"/>
    <w:rsid w:val="00301D02"/>
    <w:rPr>
      <w:sz w:val="16"/>
    </w:rPr>
  </w:style>
  <w:style w:type="paragraph" w:customStyle="1" w:styleId="WideTable">
    <w:name w:val="Wide Table"/>
    <w:basedOn w:val="Normal"/>
    <w:rsid w:val="00301D02"/>
    <w:pPr>
      <w:ind w:left="-1418"/>
    </w:pPr>
    <w:rPr>
      <w:sz w:val="2"/>
      <w:szCs w:val="2"/>
    </w:rPr>
  </w:style>
  <w:style w:type="character" w:styleId="PageNumber">
    <w:name w:val="page number"/>
    <w:basedOn w:val="DefaultParagraphFont"/>
    <w:rsid w:val="00301D02"/>
  </w:style>
  <w:style w:type="paragraph" w:styleId="Quote">
    <w:name w:val="Quote"/>
    <w:basedOn w:val="Heading1"/>
    <w:link w:val="QuoteChar"/>
    <w:qFormat/>
    <w:rsid w:val="00301D02"/>
    <w:rPr>
      <w:b w:val="0"/>
      <w:sz w:val="72"/>
      <w:szCs w:val="72"/>
      <w:lang w:val="en-NZ"/>
    </w:rPr>
  </w:style>
  <w:style w:type="character" w:customStyle="1" w:styleId="QuoteChar">
    <w:name w:val="Quote Char"/>
    <w:basedOn w:val="DefaultParagraphFont"/>
    <w:link w:val="Quote"/>
    <w:rsid w:val="00301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D02"/>
    <w:pPr>
      <w:pageBreakBefore/>
    </w:pPr>
  </w:style>
  <w:style w:type="paragraph" w:customStyle="1" w:styleId="Border">
    <w:name w:val="Border"/>
    <w:basedOn w:val="Normal"/>
    <w:qFormat/>
    <w:rsid w:val="00301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D02"/>
    <w:rPr>
      <w:b/>
      <w:bCs/>
      <w:i/>
      <w:iCs/>
      <w:color w:val="auto"/>
    </w:rPr>
  </w:style>
  <w:style w:type="paragraph" w:styleId="IntenseQuote">
    <w:name w:val="Intense Quote"/>
    <w:basedOn w:val="Normal"/>
    <w:next w:val="Normal"/>
    <w:link w:val="IntenseQuoteChar"/>
    <w:uiPriority w:val="30"/>
    <w:qFormat/>
    <w:rsid w:val="00301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D02"/>
    <w:rPr>
      <w:smallCaps/>
      <w:color w:val="auto"/>
      <w:u w:val="single"/>
    </w:rPr>
  </w:style>
  <w:style w:type="character" w:styleId="IntenseReference">
    <w:name w:val="Intense Reference"/>
    <w:basedOn w:val="DefaultParagraphFont"/>
    <w:uiPriority w:val="32"/>
    <w:qFormat/>
    <w:rsid w:val="00301D02"/>
    <w:rPr>
      <w:b/>
      <w:bCs/>
      <w:smallCaps/>
      <w:color w:val="auto"/>
      <w:spacing w:val="5"/>
      <w:u w:val="single"/>
    </w:rPr>
  </w:style>
  <w:style w:type="paragraph" w:customStyle="1" w:styleId="2ColumnHeading">
    <w:name w:val="2Column Heading"/>
    <w:basedOn w:val="BodyText"/>
    <w:qFormat/>
    <w:rsid w:val="00301D02"/>
    <w:pPr>
      <w:spacing w:after="60"/>
      <w:ind w:left="-2268"/>
    </w:pPr>
    <w:rPr>
      <w:b/>
    </w:rPr>
  </w:style>
  <w:style w:type="paragraph" w:customStyle="1" w:styleId="Heading1TOC">
    <w:name w:val="Heading1 TOC"/>
    <w:basedOn w:val="Normal"/>
    <w:qFormat/>
    <w:rsid w:val="00301D02"/>
    <w:pPr>
      <w:spacing w:before="240" w:after="120"/>
    </w:pPr>
    <w:rPr>
      <w:rFonts w:ascii="Times New Roman" w:hAnsi="Times New Roman"/>
      <w:b/>
      <w:sz w:val="32"/>
    </w:rPr>
  </w:style>
  <w:style w:type="paragraph" w:customStyle="1" w:styleId="Heading2TOC">
    <w:name w:val="Heading2 TOC"/>
    <w:basedOn w:val="Normal"/>
    <w:qFormat/>
    <w:rsid w:val="00301D02"/>
    <w:pPr>
      <w:spacing w:before="240" w:after="60"/>
    </w:pPr>
    <w:rPr>
      <w:rFonts w:ascii="Times New Roman" w:hAnsi="Times New Roman"/>
      <w:b/>
      <w:sz w:val="28"/>
    </w:rPr>
  </w:style>
  <w:style w:type="character" w:customStyle="1" w:styleId="Underline">
    <w:name w:val="Underline"/>
    <w:basedOn w:val="DefaultParagraphFont"/>
    <w:qFormat/>
    <w:rsid w:val="00301D02"/>
    <w:rPr>
      <w:u w:val="single"/>
    </w:rPr>
  </w:style>
  <w:style w:type="character" w:customStyle="1" w:styleId="BoldandItalics">
    <w:name w:val="Bold and Italics"/>
    <w:qFormat/>
    <w:rsid w:val="00301D02"/>
    <w:rPr>
      <w:b/>
      <w:i/>
      <w:u w:val="none"/>
    </w:rPr>
  </w:style>
  <w:style w:type="paragraph" w:styleId="BalloonText">
    <w:name w:val="Balloon Text"/>
    <w:basedOn w:val="Normal"/>
    <w:link w:val="BalloonTextChar"/>
    <w:rsid w:val="00301D02"/>
    <w:rPr>
      <w:rFonts w:ascii="Tahoma" w:hAnsi="Tahoma" w:cs="Tahoma"/>
      <w:sz w:val="16"/>
      <w:szCs w:val="16"/>
    </w:rPr>
  </w:style>
  <w:style w:type="character" w:customStyle="1" w:styleId="BalloonTextChar">
    <w:name w:val="Balloon Text Char"/>
    <w:basedOn w:val="DefaultParagraphFont"/>
    <w:link w:val="BalloonText"/>
    <w:rsid w:val="00301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D02"/>
    <w:rPr>
      <w:b/>
      <w:color w:val="660033"/>
      <w:spacing w:val="0"/>
    </w:rPr>
  </w:style>
  <w:style w:type="paragraph" w:customStyle="1" w:styleId="Nameditemlist">
    <w:name w:val="Named item list"/>
    <w:basedOn w:val="BodyText"/>
    <w:qFormat/>
    <w:rsid w:val="00301D02"/>
    <w:pPr>
      <w:tabs>
        <w:tab w:val="left" w:pos="2835"/>
      </w:tabs>
      <w:ind w:left="2835" w:hanging="2835"/>
    </w:pPr>
  </w:style>
  <w:style w:type="paragraph" w:customStyle="1" w:styleId="BodyTextnopadding">
    <w:name w:val="Body Text no padding"/>
    <w:basedOn w:val="BodyText"/>
    <w:qFormat/>
    <w:rsid w:val="00301D02"/>
    <w:pPr>
      <w:spacing w:before="0" w:after="0"/>
    </w:pPr>
  </w:style>
  <w:style w:type="paragraph" w:customStyle="1" w:styleId="BodyTextBold">
    <w:name w:val="Body Text Bold"/>
    <w:basedOn w:val="BodyText"/>
    <w:qFormat/>
    <w:rsid w:val="00301D02"/>
    <w:rPr>
      <w:b/>
    </w:rPr>
  </w:style>
  <w:style w:type="character" w:styleId="Hyperlink">
    <w:name w:val="Hyperlink"/>
    <w:basedOn w:val="DefaultParagraphFont"/>
    <w:uiPriority w:val="99"/>
    <w:unhideWhenUsed/>
    <w:rsid w:val="00C27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6458</Characters>
  <Application>Microsoft Office Word</Application>
  <DocSecurity>0</DocSecurity>
  <Lines>179</Lines>
  <Paragraphs>100</Paragraphs>
  <ScaleCrop>false</ScaleCrop>
  <Company>Author-it Software Corporation Ltd.</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PSPREG026 Review and evaluate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