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86B" w:rsidP="007108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PSPREG024 Conduct measurement licensee audit</w:t>
      </w:r>
      <w:r>
        <w:fldChar w:fldCharType="end"/>
      </w:r>
    </w:p>
    <w:p w:rsidR="0071086B" w:rsidP="0071086B">
      <w:pPr>
        <w:pStyle w:val="Version"/>
        <w:sectPr w:rsidSect="002271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1C9" w:rsidP="002271C9">
      <w:pPr>
        <w:pStyle w:val="SuperHeading"/>
      </w:pPr>
      <w:r w:rsidRPr="002271C9">
        <w:t>PSPREG024 Conduct measurement licensee audit</w:t>
      </w:r>
    </w:p>
    <w:p w:rsidR="00000000" w:rsidRPr="002271C9" w:rsidP="002271C9">
      <w:pPr>
        <w:pStyle w:val="Heading1"/>
      </w:pPr>
      <w:bookmarkStart w:id="1" w:name="O_826064"/>
      <w:bookmarkEnd w:id="1"/>
      <w:r w:rsidRPr="002271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10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C9" w:rsidP="002271C9">
            <w:pPr>
              <w:pStyle w:val="BodyText"/>
            </w:pPr>
            <w:r w:rsidRPr="002271C9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C9">
            <w:pPr>
              <w:pStyle w:val="BodyText"/>
              <w:rPr>
                <w:lang w:val="en-NZ"/>
              </w:rPr>
            </w:pPr>
            <w:r w:rsidRPr="002271C9">
              <w:rPr>
                <w:rStyle w:val="SpecialBold"/>
              </w:rPr>
              <w:t>Comments</w:t>
            </w:r>
          </w:p>
        </w:tc>
      </w:tr>
      <w:tr w:rsidTr="00710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C9">
            <w:pPr>
              <w:pStyle w:val="BodyText"/>
              <w:rPr>
                <w:lang w:val="en-NZ"/>
              </w:rPr>
            </w:pPr>
            <w:r w:rsidRPr="002271C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C9" w:rsidP="002271C9">
            <w:pPr>
              <w:pStyle w:val="BodyText"/>
            </w:pPr>
            <w:r w:rsidRPr="002271C9">
              <w:t xml:space="preserve">This unit was released in PSP Public Sector Training Package release 1.0 and meets the Standards for Training Packages. </w:t>
            </w:r>
          </w:p>
          <w:p w:rsidR="00000000" w:rsidRPr="002271C9" w:rsidP="002271C9">
            <w:pPr>
              <w:pStyle w:val="BodyText"/>
            </w:pPr>
          </w:p>
          <w:p w:rsidR="00000000" w:rsidRPr="002271C9" w:rsidP="002271C9">
            <w:pPr>
              <w:pStyle w:val="BodyText"/>
            </w:pPr>
            <w:r w:rsidRPr="002271C9">
              <w:t>This unit supersedes and is equivalent to PSPREG505A Conduct measurement licensee audit.</w:t>
            </w:r>
          </w:p>
          <w:p w:rsidR="00000000" w:rsidRPr="002271C9" w:rsidP="002271C9">
            <w:pPr>
              <w:pStyle w:val="BodyText"/>
            </w:pPr>
          </w:p>
          <w:p w:rsidR="00000000" w:rsidRPr="002271C9" w:rsidP="002271C9">
            <w:pPr>
              <w:pStyle w:val="ListBullet"/>
            </w:pPr>
            <w:r w:rsidRPr="002271C9">
              <w:t>Un</w:t>
            </w:r>
            <w:r w:rsidRPr="002271C9">
              <w:t>it code updated</w:t>
            </w:r>
          </w:p>
          <w:p w:rsidR="00000000" w:rsidRPr="002271C9" w:rsidP="002271C9">
            <w:pPr>
              <w:pStyle w:val="ListBullet"/>
            </w:pPr>
            <w:r w:rsidRPr="002271C9">
              <w:t>Content and formatting updated to comply with the new standards</w:t>
            </w:r>
          </w:p>
          <w:p w:rsidR="00000000" w:rsidRPr="002271C9" w:rsidP="002271C9">
            <w:pPr>
              <w:pStyle w:val="ListBullet"/>
            </w:pPr>
            <w:r w:rsidRPr="002271C9">
              <w:t>All PC transitioned from passive to active voice</w:t>
            </w:r>
          </w:p>
        </w:tc>
      </w:tr>
    </w:tbl>
    <w:p w:rsidR="00000000" w:rsidRPr="002271C9" w:rsidP="002271C9">
      <w:pPr>
        <w:pStyle w:val="BodyText"/>
      </w:pPr>
    </w:p>
    <w:p w:rsidR="00000000" w:rsidRPr="002271C9" w:rsidP="002271C9">
      <w:pPr>
        <w:pStyle w:val="AllowPageBreak"/>
      </w:pPr>
    </w:p>
    <w:p w:rsidR="00000000" w:rsidRPr="002271C9" w:rsidP="002271C9">
      <w:pPr>
        <w:pStyle w:val="Heading1"/>
      </w:pPr>
      <w:bookmarkStart w:id="2" w:name="O_826065"/>
      <w:bookmarkEnd w:id="2"/>
      <w:r w:rsidRPr="002271C9">
        <w:t>Application</w:t>
      </w:r>
    </w:p>
    <w:p w:rsidR="00000000" w:rsidRPr="002271C9" w:rsidP="0071086B">
      <w:pPr>
        <w:pStyle w:val="BodyText"/>
      </w:pPr>
      <w:r w:rsidRPr="002271C9">
        <w:t>This unit describes the skills required to undertake quality and</w:t>
      </w:r>
      <w:r w:rsidRPr="002271C9">
        <w:t xml:space="preserve"> performance audits of organisations and individuals operating under the scope of a licence for performing measuring activities.</w:t>
      </w:r>
    </w:p>
    <w:p w:rsidR="00000000" w:rsidRPr="002271C9" w:rsidP="0071086B">
      <w:pPr>
        <w:pStyle w:val="BodyText"/>
      </w:pPr>
      <w:r w:rsidRPr="002271C9">
        <w:t>This unit applies to those working as public officers appointed under legislation to complete quality management system and pe</w:t>
      </w:r>
      <w:r w:rsidRPr="002271C9">
        <w:t>rformance audits of organisations and individuals licensed under legislation to perform measurement activities.</w:t>
      </w:r>
    </w:p>
    <w:p w:rsidR="00000000" w:rsidRPr="002271C9" w:rsidP="0071086B">
      <w:pPr>
        <w:pStyle w:val="BodyText"/>
      </w:pPr>
      <w:r w:rsidRPr="002271C9">
        <w:t>The skills and knowledge described in this unit must be applied within the legislative, regulatory and policy environment in which they are car</w:t>
      </w:r>
      <w:r w:rsidRPr="002271C9">
        <w:t>ried out. Organisational policies and procedures must be consulted and adhered to.</w:t>
      </w:r>
    </w:p>
    <w:p w:rsidR="00000000" w:rsidRPr="002271C9" w:rsidP="0071086B">
      <w:pPr>
        <w:pStyle w:val="BodyText"/>
      </w:pPr>
      <w:r w:rsidRPr="002271C9">
        <w:t>Those undertaking this unit would work under supervision, while performing complex tasks in a familiar context.</w:t>
      </w:r>
    </w:p>
    <w:p w:rsidR="0071086B" w:rsidP="0071086B">
      <w:pPr>
        <w:pStyle w:val="BodyText"/>
      </w:pPr>
      <w:r w:rsidRPr="002271C9">
        <w:t>No licensing, legislative or certification requirements app</w:t>
      </w:r>
      <w:r w:rsidRPr="002271C9">
        <w:t xml:space="preserve">ly to unit at the time of publication. </w:t>
      </w:r>
    </w:p>
    <w:p w:rsidR="00000000" w:rsidRPr="002271C9" w:rsidP="002271C9">
      <w:pPr>
        <w:pStyle w:val="Heading1"/>
      </w:pPr>
      <w:bookmarkStart w:id="3" w:name="O_826067"/>
      <w:bookmarkEnd w:id="3"/>
      <w:r w:rsidRPr="002271C9">
        <w:t>Competency Field</w:t>
      </w:r>
    </w:p>
    <w:p w:rsidR="00000000" w:rsidRPr="002271C9" w:rsidP="0071086B">
      <w:pPr>
        <w:pStyle w:val="BodyText"/>
      </w:pPr>
      <w:r w:rsidRPr="002271C9">
        <w:t>Regulatory</w:t>
      </w:r>
    </w:p>
    <w:p w:rsidR="00000000" w:rsidRPr="002271C9" w:rsidP="002271C9">
      <w:pPr>
        <w:pStyle w:val="Heading1"/>
      </w:pPr>
      <w:bookmarkStart w:id="4" w:name="O_826069"/>
      <w:bookmarkEnd w:id="4"/>
      <w:r w:rsidRPr="002271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8"/>
        <w:gridCol w:w="6804"/>
      </w:tblGrid>
      <w:tr w:rsidTr="00227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C9">
            <w:pPr>
              <w:pStyle w:val="TableHeading"/>
              <w:rPr>
                <w:lang w:val="en-NZ"/>
              </w:rPr>
            </w:pPr>
            <w:r w:rsidRPr="002271C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C9">
            <w:pPr>
              <w:pStyle w:val="TableHeading"/>
              <w:rPr>
                <w:lang w:val="en-NZ"/>
              </w:rPr>
            </w:pPr>
            <w:r w:rsidRPr="002271C9">
              <w:t>PERFORMANCE CRITERIA</w:t>
            </w:r>
          </w:p>
        </w:tc>
      </w:tr>
      <w:tr w:rsidTr="00227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C9">
            <w:pPr>
              <w:pStyle w:val="BodyText"/>
              <w:rPr>
                <w:lang w:val="en-NZ"/>
              </w:rPr>
            </w:pPr>
            <w:r w:rsidRPr="002271C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C9">
            <w:pPr>
              <w:pStyle w:val="BodyText"/>
              <w:rPr>
                <w:lang w:val="en-NZ"/>
              </w:rPr>
            </w:pPr>
            <w:r w:rsidRPr="002271C9">
              <w:t xml:space="preserve">Performance criteria describe the performance needed to demonstrate achievement of the element. Where </w:t>
            </w:r>
            <w:r w:rsidRPr="002271C9">
              <w:rPr>
                <w:rStyle w:val="BoldandItalics"/>
              </w:rPr>
              <w:t>bold italicised</w:t>
            </w:r>
            <w:r w:rsidRPr="002271C9">
              <w:t xml:space="preserve"> text is used, further information is detailed in the range of conditions section.</w:t>
            </w:r>
          </w:p>
        </w:tc>
      </w:tr>
      <w:tr w:rsidTr="00227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C9">
            <w:pPr>
              <w:pStyle w:val="List"/>
              <w:rPr>
                <w:lang w:val="en-NZ"/>
              </w:rPr>
            </w:pPr>
            <w:r w:rsidRPr="002271C9">
              <w:rPr>
                <w:rStyle w:val="SpecialBold"/>
              </w:rPr>
              <w:t>1.</w:t>
            </w:r>
            <w:r w:rsidRPr="002271C9">
              <w:rPr>
                <w:rStyle w:val="SpecialBold"/>
              </w:rPr>
              <w:tab/>
              <w:t>Prepare for audit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C9" w:rsidP="002271C9">
            <w:pPr>
              <w:pStyle w:val="List"/>
            </w:pPr>
            <w:r w:rsidRPr="002271C9">
              <w:t>1.1</w:t>
            </w:r>
            <w:r w:rsidRPr="002271C9">
              <w:tab/>
              <w:t>Establish audit scope.</w:t>
            </w:r>
          </w:p>
          <w:p w:rsidR="00000000" w:rsidRPr="002271C9" w:rsidP="002271C9">
            <w:pPr>
              <w:pStyle w:val="List"/>
            </w:pPr>
            <w:r w:rsidRPr="002271C9">
              <w:t>1.2</w:t>
            </w:r>
            <w:r w:rsidRPr="002271C9">
              <w:tab/>
              <w:t>Ide</w:t>
            </w:r>
            <w:r w:rsidRPr="002271C9">
              <w:t>ntify and access activity specialists to support audit as required.</w:t>
            </w:r>
          </w:p>
          <w:p w:rsidR="00000000" w:rsidRPr="002271C9" w:rsidP="002271C9">
            <w:pPr>
              <w:pStyle w:val="List"/>
            </w:pPr>
            <w:r w:rsidRPr="002271C9">
              <w:t>1.3</w:t>
            </w:r>
            <w:r w:rsidRPr="002271C9">
              <w:tab/>
              <w:t>Access and review licensee history.</w:t>
            </w:r>
          </w:p>
          <w:p w:rsidR="00000000" w:rsidRPr="002271C9" w:rsidP="002271C9">
            <w:pPr>
              <w:pStyle w:val="List"/>
            </w:pPr>
            <w:r w:rsidRPr="002271C9">
              <w:t>1.4</w:t>
            </w:r>
            <w:r w:rsidRPr="002271C9">
              <w:tab/>
              <w:t>Access and interpret information and legislation appropriate to the audit.</w:t>
            </w:r>
          </w:p>
          <w:p w:rsidR="00000000" w:rsidRPr="002271C9" w:rsidP="002271C9">
            <w:pPr>
              <w:pStyle w:val="List"/>
            </w:pPr>
            <w:r w:rsidRPr="002271C9">
              <w:t>1.5</w:t>
            </w:r>
            <w:r w:rsidRPr="002271C9">
              <w:tab/>
              <w:t>Make arrangements which outline the scope and process of the audi</w:t>
            </w:r>
            <w:r w:rsidRPr="002271C9">
              <w:t xml:space="preserve">t with the licensee. </w:t>
            </w:r>
          </w:p>
          <w:p w:rsidR="00000000" w:rsidRPr="002271C9" w:rsidP="002271C9">
            <w:pPr>
              <w:pStyle w:val="List"/>
            </w:pPr>
            <w:r w:rsidRPr="002271C9">
              <w:t>1.6</w:t>
            </w:r>
            <w:r w:rsidRPr="002271C9">
              <w:tab/>
              <w:t>Identify and access necessary test equipment, documentation and audit report forms.</w:t>
            </w:r>
          </w:p>
          <w:p w:rsidR="00000000" w:rsidRPr="002271C9" w:rsidP="002271C9">
            <w:pPr>
              <w:pStyle w:val="List"/>
            </w:pPr>
            <w:r w:rsidRPr="002271C9">
              <w:t>1.7</w:t>
            </w:r>
            <w:r w:rsidRPr="002271C9">
              <w:tab/>
              <w:t>Ensure test equipment is fit for purpose.</w:t>
            </w:r>
          </w:p>
          <w:p w:rsidR="00000000" w:rsidP="002271C9">
            <w:pPr>
              <w:pStyle w:val="List"/>
              <w:rPr>
                <w:lang w:val="en-NZ"/>
              </w:rPr>
            </w:pPr>
            <w:r w:rsidRPr="002271C9">
              <w:t>1.8</w:t>
            </w:r>
            <w:r w:rsidRPr="002271C9">
              <w:tab/>
              <w:t>Plan activities to meet audit objectives and minimise disruption to business operations.</w:t>
            </w:r>
          </w:p>
        </w:tc>
      </w:tr>
      <w:tr w:rsidTr="00227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C9">
            <w:pPr>
              <w:pStyle w:val="List"/>
              <w:rPr>
                <w:lang w:val="en-NZ"/>
              </w:rPr>
            </w:pPr>
            <w:r w:rsidRPr="002271C9">
              <w:rPr>
                <w:rStyle w:val="SpecialBold"/>
              </w:rPr>
              <w:t>2.</w:t>
            </w:r>
            <w:r w:rsidRPr="002271C9">
              <w:rPr>
                <w:rStyle w:val="SpecialBold"/>
              </w:rPr>
              <w:tab/>
              <w:t>Con</w:t>
            </w:r>
            <w:r w:rsidRPr="002271C9">
              <w:rPr>
                <w:rStyle w:val="SpecialBold"/>
              </w:rPr>
              <w:t>duct a quality audit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C9" w:rsidP="002271C9">
            <w:pPr>
              <w:pStyle w:val="List"/>
            </w:pPr>
            <w:r w:rsidRPr="002271C9">
              <w:t>2.1</w:t>
            </w:r>
            <w:r w:rsidRPr="002271C9">
              <w:tab/>
              <w:t>Confirm audit scope and process with appropriate personnel.</w:t>
            </w:r>
          </w:p>
          <w:p w:rsidR="00000000" w:rsidRPr="002271C9" w:rsidP="002271C9">
            <w:pPr>
              <w:pStyle w:val="List"/>
            </w:pPr>
            <w:r w:rsidRPr="002271C9">
              <w:t>2.2</w:t>
            </w:r>
            <w:r w:rsidRPr="002271C9">
              <w:tab/>
              <w:t>Collect and evaluate relevant objective evidence using audit methods and techniques.</w:t>
            </w:r>
          </w:p>
          <w:p w:rsidR="00000000" w:rsidRPr="002271C9" w:rsidP="002271C9">
            <w:pPr>
              <w:pStyle w:val="List"/>
            </w:pPr>
            <w:r w:rsidRPr="002271C9">
              <w:t>2.3</w:t>
            </w:r>
            <w:r w:rsidRPr="002271C9">
              <w:tab/>
              <w:t>Review documentation and procedures relating to the licence and associated act</w:t>
            </w:r>
            <w:r w:rsidRPr="002271C9">
              <w:t>ivities for compliance.</w:t>
            </w:r>
          </w:p>
          <w:p w:rsidR="00000000" w:rsidRPr="002271C9" w:rsidP="002271C9">
            <w:pPr>
              <w:pStyle w:val="List"/>
            </w:pPr>
            <w:r w:rsidRPr="002271C9">
              <w:t>2.4</w:t>
            </w:r>
            <w:r w:rsidRPr="002271C9">
              <w:tab/>
              <w:t>Identify and report patterns, trends and areas of risk.</w:t>
            </w:r>
          </w:p>
          <w:p w:rsidR="00000000" w:rsidP="002271C9">
            <w:pPr>
              <w:pStyle w:val="List"/>
              <w:rPr>
                <w:lang w:val="en-NZ"/>
              </w:rPr>
            </w:pPr>
            <w:r w:rsidRPr="002271C9">
              <w:t>2.5 Ensure audit is within the boundaries of legislated powers, whilst maintaining respect for the licensee and their rights.</w:t>
            </w:r>
          </w:p>
        </w:tc>
      </w:tr>
      <w:tr w:rsidTr="00227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C9">
            <w:pPr>
              <w:pStyle w:val="List"/>
              <w:rPr>
                <w:lang w:val="en-NZ"/>
              </w:rPr>
            </w:pPr>
            <w:r w:rsidRPr="002271C9">
              <w:rPr>
                <w:rStyle w:val="SpecialBold"/>
              </w:rPr>
              <w:t>3.</w:t>
            </w:r>
            <w:r w:rsidRPr="002271C9">
              <w:rPr>
                <w:rStyle w:val="SpecialBold"/>
              </w:rPr>
              <w:tab/>
              <w:t>Conduct a performance audit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C9" w:rsidP="002271C9">
            <w:pPr>
              <w:pStyle w:val="List"/>
            </w:pPr>
            <w:r w:rsidRPr="002271C9">
              <w:t>3.1</w:t>
            </w:r>
            <w:r w:rsidRPr="002271C9">
              <w:tab/>
              <w:t>Identify t</w:t>
            </w:r>
            <w:r w:rsidRPr="002271C9">
              <w:t>he scope of the activity being audited and the expected outcomes.</w:t>
            </w:r>
          </w:p>
          <w:p w:rsidR="00000000" w:rsidRPr="002271C9" w:rsidP="002271C9">
            <w:pPr>
              <w:pStyle w:val="List"/>
            </w:pPr>
            <w:r w:rsidRPr="002271C9">
              <w:t>3.2</w:t>
            </w:r>
            <w:r w:rsidRPr="002271C9">
              <w:tab/>
              <w:t>Identify local workplace, health and safety issues and implement control strategies.</w:t>
            </w:r>
          </w:p>
          <w:p w:rsidR="00000000" w:rsidRPr="002271C9" w:rsidP="002271C9">
            <w:pPr>
              <w:pStyle w:val="List"/>
            </w:pPr>
            <w:r w:rsidRPr="002271C9">
              <w:t>3.3</w:t>
            </w:r>
            <w:r w:rsidRPr="002271C9">
              <w:tab/>
              <w:t>Evaluate the adequacy of the training and assessment process used by the lic</w:t>
            </w:r>
            <w:r w:rsidRPr="002271C9">
              <w:t>ensee to determine the competency of the authorised person(s) completing the licensed activity.</w:t>
            </w:r>
          </w:p>
          <w:p w:rsidR="00000000" w:rsidRPr="002271C9" w:rsidP="002271C9">
            <w:pPr>
              <w:pStyle w:val="List"/>
            </w:pPr>
            <w:r w:rsidRPr="002271C9">
              <w:t>3.4</w:t>
            </w:r>
            <w:r w:rsidRPr="002271C9">
              <w:tab/>
              <w:t>Assess the suitability of the equipment, documentation and environs used for the licensed activity.</w:t>
            </w:r>
          </w:p>
          <w:p w:rsidR="00000000" w:rsidRPr="002271C9" w:rsidP="002271C9">
            <w:pPr>
              <w:pStyle w:val="List"/>
            </w:pPr>
            <w:r w:rsidRPr="002271C9">
              <w:t>3.5</w:t>
            </w:r>
            <w:r w:rsidRPr="002271C9">
              <w:tab/>
              <w:t>Review completed documentation relating to the licen</w:t>
            </w:r>
            <w:r w:rsidRPr="002271C9">
              <w:t xml:space="preserve">sed activity </w:t>
            </w:r>
            <w:r w:rsidRPr="002271C9">
              <w:t>for compliance.</w:t>
            </w:r>
          </w:p>
          <w:p w:rsidR="00000000" w:rsidP="002271C9">
            <w:pPr>
              <w:pStyle w:val="List"/>
              <w:rPr>
                <w:lang w:val="en-NZ"/>
              </w:rPr>
            </w:pPr>
            <w:r w:rsidRPr="002271C9">
              <w:t>3.6</w:t>
            </w:r>
            <w:r w:rsidRPr="002271C9">
              <w:tab/>
              <w:t>Use questioning to establish the methodology used by the authorised person(s) in completing the licensed activity.</w:t>
            </w:r>
          </w:p>
        </w:tc>
      </w:tr>
      <w:tr w:rsidTr="00227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C9">
            <w:pPr>
              <w:pStyle w:val="List"/>
              <w:rPr>
                <w:lang w:val="en-NZ"/>
              </w:rPr>
            </w:pPr>
            <w:r w:rsidRPr="002271C9">
              <w:rPr>
                <w:rStyle w:val="SpecialBold"/>
              </w:rPr>
              <w:t>4.</w:t>
            </w:r>
            <w:r w:rsidRPr="002271C9">
              <w:rPr>
                <w:rStyle w:val="SpecialBold"/>
              </w:rPr>
              <w:tab/>
              <w:t>Analyse and report audit results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C9" w:rsidP="002271C9">
            <w:pPr>
              <w:pStyle w:val="List"/>
            </w:pPr>
            <w:r w:rsidRPr="002271C9">
              <w:t>4.1</w:t>
            </w:r>
            <w:r w:rsidRPr="002271C9">
              <w:tab/>
              <w:t>Examine information, test results and observations against audit ob</w:t>
            </w:r>
            <w:r w:rsidRPr="002271C9">
              <w:t>jectives and prescribed performance criteria.</w:t>
            </w:r>
          </w:p>
          <w:p w:rsidR="00000000" w:rsidRPr="002271C9" w:rsidP="002271C9">
            <w:pPr>
              <w:pStyle w:val="List"/>
            </w:pPr>
            <w:r w:rsidRPr="002271C9">
              <w:t>4.2</w:t>
            </w:r>
            <w:r w:rsidRPr="002271C9">
              <w:tab/>
              <w:t>Analyse audit data for isolated and systemic quality and performance issues.</w:t>
            </w:r>
          </w:p>
          <w:p w:rsidR="00000000" w:rsidRPr="002271C9" w:rsidP="002271C9">
            <w:pPr>
              <w:pStyle w:val="List"/>
            </w:pPr>
            <w:r w:rsidRPr="002271C9">
              <w:t>4.3</w:t>
            </w:r>
            <w:r w:rsidRPr="002271C9">
              <w:tab/>
              <w:t xml:space="preserve">Identify and report areas of non-compliance including any required corrective action and include any general recommendations </w:t>
            </w:r>
            <w:r w:rsidRPr="002271C9">
              <w:t>for improvement.</w:t>
            </w:r>
          </w:p>
          <w:p w:rsidR="00000000" w:rsidP="002271C9">
            <w:pPr>
              <w:pStyle w:val="List"/>
              <w:rPr>
                <w:lang w:val="en-NZ"/>
              </w:rPr>
            </w:pPr>
            <w:r w:rsidRPr="002271C9">
              <w:t>4.4</w:t>
            </w:r>
            <w:r w:rsidRPr="002271C9">
              <w:tab/>
              <w:t>Communicate inspection results to the appropriate personnel.</w:t>
            </w:r>
          </w:p>
        </w:tc>
      </w:tr>
      <w:tr w:rsidTr="00227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1C9">
            <w:pPr>
              <w:pStyle w:val="List"/>
              <w:rPr>
                <w:lang w:val="en-NZ"/>
              </w:rPr>
            </w:pPr>
            <w:r w:rsidRPr="002271C9">
              <w:rPr>
                <w:rStyle w:val="SpecialBold"/>
              </w:rPr>
              <w:t>5.</w:t>
            </w:r>
            <w:r w:rsidRPr="002271C9">
              <w:rPr>
                <w:rStyle w:val="SpecialBold"/>
              </w:rPr>
              <w:tab/>
              <w:t>Act on non-compliance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1C9" w:rsidP="002271C9">
            <w:pPr>
              <w:pStyle w:val="List"/>
            </w:pPr>
            <w:r w:rsidRPr="002271C9">
              <w:t>5.1</w:t>
            </w:r>
            <w:r w:rsidRPr="002271C9">
              <w:tab/>
              <w:t>Select remedial or enforcement action for the non-compliance.</w:t>
            </w:r>
          </w:p>
          <w:p w:rsidR="00000000" w:rsidRPr="002271C9" w:rsidP="002271C9">
            <w:pPr>
              <w:pStyle w:val="List"/>
            </w:pPr>
            <w:r w:rsidRPr="002271C9">
              <w:t>5.2</w:t>
            </w:r>
            <w:r w:rsidRPr="002271C9">
              <w:tab/>
              <w:t>Inform licensee of non-compliance and consequences of failing to have it corre</w:t>
            </w:r>
            <w:r w:rsidRPr="002271C9">
              <w:t>cted.</w:t>
            </w:r>
          </w:p>
          <w:p w:rsidR="00000000" w:rsidRPr="002271C9" w:rsidP="002271C9">
            <w:pPr>
              <w:pStyle w:val="List"/>
            </w:pPr>
            <w:r w:rsidRPr="002271C9">
              <w:t>5.3</w:t>
            </w:r>
            <w:r w:rsidRPr="002271C9">
              <w:tab/>
              <w:t>Implement enforcement action.</w:t>
            </w:r>
          </w:p>
        </w:tc>
      </w:tr>
    </w:tbl>
    <w:p w:rsidR="00000000" w:rsidRPr="002271C9" w:rsidP="002271C9">
      <w:pPr>
        <w:pStyle w:val="BodyText"/>
      </w:pPr>
    </w:p>
    <w:p w:rsidR="00000000" w:rsidRPr="002271C9" w:rsidP="002271C9">
      <w:pPr>
        <w:pStyle w:val="AllowPageBreak"/>
      </w:pPr>
    </w:p>
    <w:p w:rsidR="00000000" w:rsidRPr="002271C9" w:rsidP="002271C9">
      <w:pPr>
        <w:pStyle w:val="Heading1"/>
      </w:pPr>
      <w:bookmarkStart w:id="5" w:name="O_826070"/>
      <w:bookmarkEnd w:id="5"/>
      <w:r w:rsidRPr="002271C9">
        <w:t>Foundation Skills</w:t>
      </w:r>
    </w:p>
    <w:p w:rsidR="00000000" w:rsidRPr="002271C9" w:rsidP="0071086B">
      <w:pPr>
        <w:pStyle w:val="BodyText"/>
      </w:pPr>
      <w:r w:rsidRPr="002271C9">
        <w:t>Foundation skills are embedded within the elements and performance criteria of this unit.</w:t>
      </w:r>
    </w:p>
    <w:p w:rsidR="00000000" w:rsidRPr="002271C9" w:rsidP="002271C9">
      <w:pPr>
        <w:pStyle w:val="Heading1"/>
      </w:pPr>
      <w:bookmarkStart w:id="6" w:name="O_826072"/>
      <w:bookmarkEnd w:id="6"/>
      <w:r w:rsidRPr="002271C9">
        <w:t>Unit Mapping Information</w:t>
      </w:r>
    </w:p>
    <w:p w:rsidR="00000000" w:rsidRPr="002271C9" w:rsidP="0071086B">
      <w:pPr>
        <w:pStyle w:val="BodyText"/>
      </w:pPr>
      <w:r w:rsidRPr="002271C9">
        <w:t>This unit supersedes and is equivalent to PSPREG505A Conduct measurement licensee audit.</w:t>
      </w:r>
    </w:p>
    <w:p w:rsidR="00000000" w:rsidRPr="002271C9" w:rsidP="002271C9">
      <w:pPr>
        <w:pStyle w:val="Heading1"/>
      </w:pPr>
      <w:bookmarkStart w:id="7" w:name="O_826079"/>
      <w:bookmarkEnd w:id="7"/>
      <w:r w:rsidRPr="002271C9">
        <w:t>Links</w:t>
      </w:r>
    </w:p>
    <w:p w:rsidR="00000000" w:rsidRPr="002271C9" w:rsidP="0071086B">
      <w:pPr>
        <w:pStyle w:val="BodyText"/>
      </w:pPr>
      <w:r w:rsidRPr="002271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917C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271C9" w:rsidP="0071086B">
      <w:pPr>
        <w:pStyle w:val="BodyText"/>
      </w:pPr>
      <w:r w:rsidRPr="002271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917C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271C9" w:rsidP="0071086B">
      <w:pPr>
        <w:pStyle w:val="BodyText"/>
      </w:pPr>
      <w:r w:rsidRPr="002271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917C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271C9" w:rsidP="0071086B">
      <w:pPr>
        <w:pStyle w:val="BodyText"/>
      </w:pPr>
      <w:r w:rsidRPr="002271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917C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271C9" w:rsidP="002271C9"/>
    <w:sectPr w:rsidSect="002271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C9" w:rsidRPr="0071086B" w:rsidP="007108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6B" w:rsidP="002271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086B" w:rsidP="002271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1086B" w:rsidP="002271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1C9" w:rsidRPr="0071086B" w:rsidP="007108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6B" w:rsidRPr="002D2AF8" w:rsidP="002271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PSPREG024 Conduct measurement licensee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71086B" w:rsidP="002271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9E8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22BA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1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1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1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1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1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1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1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1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1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1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1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1C9"/>
  </w:style>
  <w:style w:type="character" w:customStyle="1" w:styleId="Heading1Char">
    <w:name w:val="Heading 1 Char"/>
    <w:basedOn w:val="DefaultParagraphFont"/>
    <w:link w:val="Heading1"/>
    <w:rsid w:val="002271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1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1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71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71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1C9"/>
    <w:rPr>
      <w:b/>
      <w:spacing w:val="0"/>
    </w:rPr>
  </w:style>
  <w:style w:type="paragraph" w:customStyle="1" w:styleId="SuperHeading">
    <w:name w:val="SuperHeading"/>
    <w:basedOn w:val="Normal"/>
    <w:rsid w:val="002271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271C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271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271C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271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1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1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1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1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1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1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1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1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1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1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1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1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1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71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1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1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1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1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1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1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1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1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1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1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1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1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1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1C9"/>
    <w:rPr>
      <w:i/>
    </w:rPr>
  </w:style>
  <w:style w:type="paragraph" w:styleId="Caption">
    <w:name w:val="caption"/>
    <w:basedOn w:val="BodyText"/>
    <w:next w:val="Normal"/>
    <w:qFormat/>
    <w:rsid w:val="002271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1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1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1C9"/>
  </w:style>
  <w:style w:type="paragraph" w:styleId="TableofFigures">
    <w:name w:val="table of figures"/>
    <w:basedOn w:val="Normal"/>
    <w:next w:val="Normal"/>
    <w:semiHidden/>
    <w:rsid w:val="002271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1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71C9"/>
    <w:rPr>
      <w:rFonts w:ascii="Wingdings" w:hAnsi="Wingdings"/>
    </w:rPr>
  </w:style>
  <w:style w:type="character" w:customStyle="1" w:styleId="HotSpot">
    <w:name w:val="HotSpot"/>
    <w:rsid w:val="002271C9"/>
    <w:rPr>
      <w:color w:val="0033CC"/>
      <w:u w:val="none"/>
    </w:rPr>
  </w:style>
  <w:style w:type="paragraph" w:customStyle="1" w:styleId="BodyTextRight">
    <w:name w:val="Body Text Right"/>
    <w:basedOn w:val="BodyText"/>
    <w:rsid w:val="002271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1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1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1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1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1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1C9"/>
    <w:rPr>
      <w:sz w:val="32"/>
    </w:rPr>
  </w:style>
  <w:style w:type="paragraph" w:customStyle="1" w:styleId="HeadingProcedure">
    <w:name w:val="Heading Procedure"/>
    <w:basedOn w:val="HeadingBase"/>
    <w:next w:val="Normal"/>
    <w:rsid w:val="002271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1C9"/>
    <w:pPr>
      <w:spacing w:before="60" w:after="60"/>
    </w:pPr>
  </w:style>
  <w:style w:type="paragraph" w:styleId="ListContinue">
    <w:name w:val="List Continue"/>
    <w:basedOn w:val="List"/>
    <w:rsid w:val="002271C9"/>
    <w:pPr>
      <w:ind w:firstLine="0"/>
    </w:pPr>
  </w:style>
  <w:style w:type="paragraph" w:customStyle="1" w:styleId="ListNote">
    <w:name w:val="List Note"/>
    <w:basedOn w:val="List"/>
    <w:rsid w:val="002271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1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1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1C9"/>
    <w:rPr>
      <w:rFonts w:ascii="Courier New" w:hAnsi="Courier New"/>
    </w:rPr>
  </w:style>
  <w:style w:type="paragraph" w:customStyle="1" w:styleId="NoteBullet">
    <w:name w:val="Note Bullet"/>
    <w:basedOn w:val="Note"/>
    <w:rsid w:val="002271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1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1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1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1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71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1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1C9"/>
    <w:rPr>
      <w:b/>
      <w:smallCaps/>
    </w:rPr>
  </w:style>
  <w:style w:type="paragraph" w:customStyle="1" w:styleId="TableListNumber">
    <w:name w:val="Table List Number"/>
    <w:basedOn w:val="ListNumber"/>
    <w:rsid w:val="002271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1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1C9"/>
    <w:pPr>
      <w:numPr>
        <w:numId w:val="8"/>
      </w:numPr>
    </w:pPr>
  </w:style>
  <w:style w:type="paragraph" w:customStyle="1" w:styleId="ListAlpha2">
    <w:name w:val="List Alpha 2"/>
    <w:basedOn w:val="List2"/>
    <w:rsid w:val="002271C9"/>
    <w:pPr>
      <w:numPr>
        <w:numId w:val="7"/>
      </w:numPr>
    </w:pPr>
  </w:style>
  <w:style w:type="paragraph" w:styleId="List2">
    <w:name w:val="List 2"/>
    <w:basedOn w:val="BodyText"/>
    <w:rsid w:val="002271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1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1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1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1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1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71C9"/>
    <w:pPr>
      <w:numPr>
        <w:numId w:val="3"/>
      </w:numPr>
    </w:pPr>
  </w:style>
  <w:style w:type="paragraph" w:styleId="ListContinue2">
    <w:name w:val="List Continue 2"/>
    <w:basedOn w:val="List2"/>
    <w:rsid w:val="002271C9"/>
    <w:pPr>
      <w:ind w:firstLine="0"/>
    </w:pPr>
  </w:style>
  <w:style w:type="paragraph" w:styleId="ListContinue3">
    <w:name w:val="List Continue 3"/>
    <w:basedOn w:val="List3"/>
    <w:rsid w:val="002271C9"/>
    <w:pPr>
      <w:ind w:left="1021" w:firstLine="0"/>
    </w:pPr>
  </w:style>
  <w:style w:type="paragraph" w:styleId="ListContinue4">
    <w:name w:val="List Continue 4"/>
    <w:basedOn w:val="List4"/>
    <w:rsid w:val="002271C9"/>
    <w:pPr>
      <w:ind w:firstLine="0"/>
    </w:pPr>
  </w:style>
  <w:style w:type="paragraph" w:styleId="ListContinue5">
    <w:name w:val="List Continue 5"/>
    <w:basedOn w:val="List5"/>
    <w:rsid w:val="002271C9"/>
    <w:pPr>
      <w:ind w:firstLine="0"/>
    </w:pPr>
  </w:style>
  <w:style w:type="paragraph" w:styleId="ListNumber3">
    <w:name w:val="List Number 3"/>
    <w:basedOn w:val="List3"/>
    <w:rsid w:val="002271C9"/>
    <w:pPr>
      <w:numPr>
        <w:numId w:val="4"/>
      </w:numPr>
    </w:pPr>
  </w:style>
  <w:style w:type="paragraph" w:styleId="ListNumber4">
    <w:name w:val="List Number 4"/>
    <w:basedOn w:val="List4"/>
    <w:rsid w:val="002271C9"/>
    <w:pPr>
      <w:numPr>
        <w:numId w:val="5"/>
      </w:numPr>
    </w:pPr>
  </w:style>
  <w:style w:type="paragraph" w:styleId="ListNumber5">
    <w:name w:val="List Number 5"/>
    <w:basedOn w:val="List5"/>
    <w:rsid w:val="002271C9"/>
    <w:pPr>
      <w:numPr>
        <w:numId w:val="6"/>
      </w:numPr>
    </w:pPr>
  </w:style>
  <w:style w:type="paragraph" w:styleId="BlockText">
    <w:name w:val="Block Text"/>
    <w:basedOn w:val="Normal"/>
    <w:rsid w:val="002271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1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1C9"/>
    <w:rPr>
      <w:sz w:val="16"/>
      <w:vertAlign w:val="superscript"/>
    </w:rPr>
  </w:style>
  <w:style w:type="character" w:customStyle="1" w:styleId="Symbols">
    <w:name w:val="Symbols"/>
    <w:basedOn w:val="DefaultParagraphFont"/>
    <w:rsid w:val="002271C9"/>
    <w:rPr>
      <w:rFonts w:ascii="Symbol" w:hAnsi="Symbol"/>
    </w:rPr>
  </w:style>
  <w:style w:type="character" w:customStyle="1" w:styleId="MenuOptions">
    <w:name w:val="Menu Options"/>
    <w:basedOn w:val="DefaultParagraphFont"/>
    <w:rsid w:val="002271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1C9"/>
    <w:rPr>
      <w:b/>
    </w:rPr>
  </w:style>
  <w:style w:type="character" w:customStyle="1" w:styleId="Underlined">
    <w:name w:val="Underlined"/>
    <w:basedOn w:val="DefaultParagraphFont"/>
    <w:rsid w:val="002271C9"/>
    <w:rPr>
      <w:u w:val="single"/>
    </w:rPr>
  </w:style>
  <w:style w:type="paragraph" w:customStyle="1" w:styleId="TableBodyTextRight">
    <w:name w:val="Table Body Text Right"/>
    <w:basedOn w:val="TableBodyText"/>
    <w:rsid w:val="002271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1C9"/>
    <w:rPr>
      <w:sz w:val="18"/>
    </w:rPr>
  </w:style>
  <w:style w:type="paragraph" w:customStyle="1" w:styleId="BodySmallRight">
    <w:name w:val="Body Small Right"/>
    <w:basedOn w:val="BodyTextRight"/>
    <w:rsid w:val="002271C9"/>
    <w:rPr>
      <w:sz w:val="18"/>
      <w:szCs w:val="18"/>
    </w:rPr>
  </w:style>
  <w:style w:type="paragraph" w:customStyle="1" w:styleId="MarginEdition">
    <w:name w:val="Margin Edition"/>
    <w:basedOn w:val="MarginNote"/>
    <w:rsid w:val="002271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1C9"/>
    <w:rPr>
      <w:sz w:val="2"/>
      <w:szCs w:val="2"/>
    </w:rPr>
  </w:style>
  <w:style w:type="character" w:customStyle="1" w:styleId="Small">
    <w:name w:val="Small"/>
    <w:basedOn w:val="DefaultParagraphFont"/>
    <w:rsid w:val="002271C9"/>
    <w:rPr>
      <w:sz w:val="16"/>
    </w:rPr>
  </w:style>
  <w:style w:type="paragraph" w:customStyle="1" w:styleId="WideTable">
    <w:name w:val="Wide Table"/>
    <w:basedOn w:val="Normal"/>
    <w:rsid w:val="002271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1C9"/>
  </w:style>
  <w:style w:type="paragraph" w:styleId="Quote">
    <w:name w:val="Quote"/>
    <w:basedOn w:val="Heading1"/>
    <w:link w:val="QuoteChar"/>
    <w:qFormat/>
    <w:rsid w:val="002271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1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1C9"/>
    <w:pPr>
      <w:pageBreakBefore/>
    </w:pPr>
  </w:style>
  <w:style w:type="paragraph" w:customStyle="1" w:styleId="Border">
    <w:name w:val="Border"/>
    <w:basedOn w:val="Normal"/>
    <w:qFormat/>
    <w:rsid w:val="002271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1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1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1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1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1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1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1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1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1C9"/>
    <w:rPr>
      <w:u w:val="single"/>
    </w:rPr>
  </w:style>
  <w:style w:type="paragraph" w:styleId="BalloonText">
    <w:name w:val="Balloon Text"/>
    <w:basedOn w:val="Normal"/>
    <w:link w:val="BalloonTextChar"/>
    <w:rsid w:val="00227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1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1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1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1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1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1C9"/>
    <w:pPr>
      <w:spacing w:before="0" w:after="0"/>
    </w:pPr>
  </w:style>
  <w:style w:type="paragraph" w:customStyle="1" w:styleId="BodyTextBold">
    <w:name w:val="Body Text Bold"/>
    <w:basedOn w:val="BodyText"/>
    <w:qFormat/>
    <w:rsid w:val="002271C9"/>
    <w:rPr>
      <w:b/>
    </w:rPr>
  </w:style>
  <w:style w:type="character" w:styleId="Hyperlink">
    <w:name w:val="Hyperlink"/>
    <w:basedOn w:val="DefaultParagraphFont"/>
    <w:uiPriority w:val="99"/>
    <w:unhideWhenUsed/>
    <w:rsid w:val="007108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4658</Characters>
  <Application>Microsoft Office Word</Application>
  <DocSecurity>0</DocSecurity>
  <Lines>137</Lines>
  <Paragraphs>81</Paragraphs>
  <ScaleCrop>false</ScaleCrop>
  <Company>Author-it Software Corporation Ltd.</Company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PSPREG024 Conduct measurement licensee audit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2022-04-03T13:07:00Z</dcterms:created>
  <dcterms:modified xsi:type="dcterms:W3CDTF">2022-04-03T13:07:00Z</dcterms:modified>
</cp:coreProperties>
</file>