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608A" w:rsidP="005E60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PSPREG020 Conduct prosecutions</w:t>
      </w:r>
      <w:r>
        <w:fldChar w:fldCharType="end"/>
      </w:r>
    </w:p>
    <w:p w:rsidR="005E608A" w:rsidP="005E608A">
      <w:pPr>
        <w:pStyle w:val="Version"/>
        <w:sectPr w:rsidSect="00720E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EFE" w:rsidP="00720EFE">
      <w:pPr>
        <w:pStyle w:val="SuperHeading"/>
      </w:pPr>
      <w:r w:rsidRPr="00720EFE">
        <w:t>PSPREG020 Conduct prosecutions</w:t>
      </w:r>
    </w:p>
    <w:p w:rsidR="00000000" w:rsidRPr="00720EFE" w:rsidP="00720EFE">
      <w:pPr>
        <w:pStyle w:val="Heading1"/>
      </w:pPr>
      <w:bookmarkStart w:id="1" w:name="O_825988"/>
      <w:bookmarkEnd w:id="1"/>
      <w:r w:rsidRPr="00720E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E6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rPr>
                <w:rStyle w:val="SpecialBold"/>
              </w:rPr>
              <w:t>Comments</w:t>
            </w:r>
          </w:p>
        </w:tc>
      </w:tr>
      <w:tr w:rsidTr="005E60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BodyText"/>
            </w:pPr>
            <w:r w:rsidRPr="00720EFE">
              <w:t xml:space="preserve">This unit was released in PSP Public Sector Training Package release 1.0 and meets the Standards for Training Packages. </w:t>
            </w:r>
          </w:p>
          <w:p w:rsidR="00000000" w:rsidRPr="00720EFE" w:rsidP="00720EFE">
            <w:pPr>
              <w:pStyle w:val="BodyText"/>
            </w:pPr>
          </w:p>
          <w:p w:rsidR="00000000" w:rsidRPr="00720EFE" w:rsidP="00720EFE">
            <w:pPr>
              <w:pStyle w:val="BodyText"/>
            </w:pPr>
            <w:r w:rsidRPr="00720EFE">
              <w:t>This unit supersedes and is equivalent to PSPREG501B Conduct prosecutions.</w:t>
            </w:r>
          </w:p>
          <w:p w:rsidR="00000000" w:rsidRPr="00720EFE" w:rsidP="00720EFE">
            <w:pPr>
              <w:pStyle w:val="BodyText"/>
            </w:pPr>
          </w:p>
          <w:p w:rsidR="00000000" w:rsidRPr="00720EFE" w:rsidP="00720EFE">
            <w:pPr>
              <w:pStyle w:val="ListBullet"/>
            </w:pPr>
            <w:r w:rsidRPr="00720EFE">
              <w:t>Unit code update</w:t>
            </w:r>
            <w:r w:rsidRPr="00720EFE">
              <w:t>d</w:t>
            </w:r>
          </w:p>
          <w:p w:rsidR="00000000" w:rsidRPr="00720EFE" w:rsidP="00720EFE">
            <w:pPr>
              <w:pStyle w:val="ListBullet"/>
            </w:pPr>
            <w:r w:rsidRPr="00720EFE">
              <w:t>Content and formatting updated to comply with the new standards</w:t>
            </w:r>
          </w:p>
          <w:p w:rsidR="00000000" w:rsidRPr="00720EFE" w:rsidP="00720EFE">
            <w:pPr>
              <w:pStyle w:val="ListBullet"/>
            </w:pPr>
            <w:r w:rsidRPr="00720EFE">
              <w:t>All PC transitioned from passive to active voice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2" w:name="O_825989"/>
      <w:bookmarkEnd w:id="2"/>
      <w:r w:rsidRPr="00720EFE">
        <w:t>Application</w:t>
      </w:r>
    </w:p>
    <w:p w:rsidR="00000000" w:rsidRPr="00720EFE" w:rsidP="005E608A">
      <w:pPr>
        <w:pStyle w:val="BodyText"/>
      </w:pPr>
      <w:r w:rsidRPr="00720EFE">
        <w:t>This unit describes the skills required to review a brief of evidence and prosecute offences while acting as the prosecutor in court.</w:t>
      </w:r>
    </w:p>
    <w:p w:rsidR="00000000" w:rsidRPr="00720EFE" w:rsidP="005E608A">
      <w:pPr>
        <w:pStyle w:val="BodyText"/>
      </w:pPr>
      <w:r w:rsidRPr="00720EFE">
        <w:t xml:space="preserve">This unit applies to those working in public sector roles conducting regulatory activities. </w:t>
      </w:r>
    </w:p>
    <w:p w:rsidR="00000000" w:rsidRPr="00720EFE" w:rsidP="005E608A">
      <w:pPr>
        <w:pStyle w:val="BodyText"/>
      </w:pPr>
      <w:r w:rsidRPr="00720EFE">
        <w:t>The skills and knowledge de</w:t>
      </w:r>
      <w:r w:rsidRPr="00720EFE">
        <w:t>scribed in this unit must be applied within the legislative, regulatory and policy environment in which they are carried out. Organisational policies and procedures must be consulted and adhered to.</w:t>
      </w:r>
    </w:p>
    <w:p w:rsidR="00000000" w:rsidRPr="00720EFE" w:rsidP="005E608A">
      <w:pPr>
        <w:pStyle w:val="BodyText"/>
      </w:pPr>
      <w:r w:rsidRPr="00720EFE">
        <w:t>Those undertaking this unit would work autonomously, per</w:t>
      </w:r>
      <w:r w:rsidRPr="00720EFE">
        <w:t>forming complex tasks in a range of familiar and unfamiliar contexts.</w:t>
      </w:r>
    </w:p>
    <w:p w:rsidR="005E608A" w:rsidP="005E608A">
      <w:pPr>
        <w:pStyle w:val="BodyText"/>
      </w:pPr>
      <w:r w:rsidRPr="00720EFE">
        <w:t>No licensing, legislative or certification requirements apply to unit at the time of publication.</w:t>
      </w:r>
    </w:p>
    <w:p w:rsidR="00000000" w:rsidRPr="00720EFE" w:rsidP="00720EFE">
      <w:pPr>
        <w:pStyle w:val="Heading1"/>
      </w:pPr>
      <w:bookmarkStart w:id="3" w:name="O_825991"/>
      <w:bookmarkEnd w:id="3"/>
      <w:r w:rsidRPr="00720EFE">
        <w:t>Competency Field</w:t>
      </w:r>
    </w:p>
    <w:p w:rsidR="00000000" w:rsidRPr="00720EFE" w:rsidP="005E608A">
      <w:pPr>
        <w:pStyle w:val="BodyText"/>
      </w:pPr>
      <w:r w:rsidRPr="00720EFE">
        <w:t>Regulatory</w:t>
      </w:r>
    </w:p>
    <w:p w:rsidR="00000000" w:rsidRPr="00720EFE" w:rsidP="00720EFE">
      <w:pPr>
        <w:pStyle w:val="Heading1"/>
      </w:pPr>
      <w:bookmarkStart w:id="4" w:name="O_825993"/>
      <w:bookmarkEnd w:id="4"/>
      <w:r w:rsidRPr="00720EFE">
        <w:t>Elements and Performance</w:t>
      </w:r>
      <w:r w:rsidRPr="00720EFE">
        <w:t xml:space="preserve">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TableHeading"/>
              <w:rPr>
                <w:lang w:val="en-NZ"/>
              </w:rPr>
            </w:pPr>
            <w:r w:rsidRPr="00720EFE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TableHeading"/>
              <w:rPr>
                <w:lang w:val="en-NZ"/>
              </w:rPr>
            </w:pPr>
            <w:r w:rsidRPr="00720EFE">
              <w:t>PERFORMANCE CRITERIA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BodyText"/>
              <w:rPr>
                <w:lang w:val="en-NZ"/>
              </w:rPr>
            </w:pPr>
            <w:r w:rsidRPr="00720EFE">
              <w:t xml:space="preserve">Performance criteria describe the performance needed to demonstrate achievement of the element. Where bold italicised text is used, further information </w:t>
            </w:r>
            <w:r w:rsidRPr="00720EFE">
              <w:t>is detailed in the range of conditions section.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List"/>
              <w:rPr>
                <w:lang w:val="en-NZ"/>
              </w:rPr>
            </w:pPr>
            <w:r w:rsidRPr="00720EFE">
              <w:rPr>
                <w:rStyle w:val="SpecialBold"/>
              </w:rPr>
              <w:t>1.</w:t>
            </w:r>
            <w:r w:rsidRPr="00720EFE">
              <w:rPr>
                <w:rStyle w:val="SpecialBold"/>
              </w:rPr>
              <w:tab/>
              <w:t>Prepare for prosecution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"/>
            </w:pPr>
            <w:r w:rsidRPr="00720EFE">
              <w:t>1.1</w:t>
            </w:r>
            <w:r w:rsidRPr="00720EFE">
              <w:tab/>
              <w:t>Review and clarify brief of evidence with the authorised officer, where necessary, prior to court proceedings.</w:t>
            </w:r>
          </w:p>
          <w:p w:rsidR="00000000" w:rsidRPr="00720EFE" w:rsidP="00720EFE">
            <w:pPr>
              <w:pStyle w:val="List"/>
            </w:pPr>
            <w:r w:rsidRPr="00720EFE">
              <w:t>1.2</w:t>
            </w:r>
            <w:r w:rsidRPr="00720EFE">
              <w:tab/>
              <w:t>Identify precedents as relevant.</w:t>
            </w:r>
          </w:p>
          <w:p w:rsidR="00000000" w:rsidRPr="00720EFE" w:rsidP="00720EFE">
            <w:pPr>
              <w:pStyle w:val="List"/>
            </w:pPr>
            <w:r w:rsidRPr="00720EFE">
              <w:t>1.3</w:t>
            </w:r>
            <w:r w:rsidRPr="00720EFE">
              <w:tab/>
              <w:t>Prepare questions to add</w:t>
            </w:r>
            <w:r w:rsidRPr="00720EFE">
              <w:t>ress the facts of the brief.</w:t>
            </w:r>
          </w:p>
          <w:p w:rsidR="00000000" w:rsidRPr="00720EFE" w:rsidP="00720EFE">
            <w:pPr>
              <w:pStyle w:val="List"/>
            </w:pPr>
            <w:r w:rsidRPr="00720EFE">
              <w:t>1.4</w:t>
            </w:r>
            <w:r w:rsidRPr="00720EFE">
              <w:tab/>
              <w:t>Brief personnel involved.</w:t>
            </w:r>
          </w:p>
          <w:p w:rsidR="00000000" w:rsidP="00720EFE">
            <w:pPr>
              <w:pStyle w:val="List"/>
              <w:rPr>
                <w:lang w:val="en-NZ"/>
              </w:rPr>
            </w:pPr>
            <w:r w:rsidRPr="00720EFE">
              <w:t>1.5</w:t>
            </w:r>
            <w:r w:rsidRPr="00720EFE">
              <w:tab/>
              <w:t>Agree upon parameters for negotiating out of court prior to prosecution with authorised organisational personnel.</w:t>
            </w:r>
          </w:p>
        </w:tc>
      </w:tr>
      <w:tr w:rsidTr="00720E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EFE">
            <w:pPr>
              <w:pStyle w:val="List"/>
              <w:rPr>
                <w:lang w:val="en-NZ"/>
              </w:rPr>
            </w:pPr>
            <w:r w:rsidRPr="00720EFE">
              <w:rPr>
                <w:rStyle w:val="SpecialBold"/>
              </w:rPr>
              <w:t>2.</w:t>
            </w:r>
            <w:r w:rsidRPr="00720EFE">
              <w:rPr>
                <w:rStyle w:val="SpecialBold"/>
              </w:rPr>
              <w:tab/>
              <w:t>Conduct a prosecution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EFE" w:rsidP="00720EFE">
            <w:pPr>
              <w:pStyle w:val="List"/>
            </w:pPr>
            <w:r w:rsidRPr="00720EFE">
              <w:t>2.1</w:t>
            </w:r>
            <w:r w:rsidRPr="00720EFE">
              <w:tab/>
              <w:t>Follow evidentiary procedures and conduct prosecu</w:t>
            </w:r>
            <w:r w:rsidRPr="00720EFE">
              <w:t>tion according to court processes, protocols, rules of evidence and organisational instructions.</w:t>
            </w:r>
          </w:p>
          <w:p w:rsidR="00000000" w:rsidRPr="00720EFE" w:rsidP="00720EFE">
            <w:pPr>
              <w:pStyle w:val="List"/>
            </w:pPr>
            <w:r w:rsidRPr="00720EFE">
              <w:t>2.2</w:t>
            </w:r>
            <w:r w:rsidRPr="00720EFE">
              <w:tab/>
              <w:t>Maintain personal presentation.</w:t>
            </w:r>
          </w:p>
          <w:p w:rsidR="00000000" w:rsidRPr="00720EFE" w:rsidP="00720EFE">
            <w:pPr>
              <w:pStyle w:val="List"/>
            </w:pPr>
            <w:r w:rsidRPr="00720EFE">
              <w:t>2.3</w:t>
            </w:r>
            <w:r w:rsidRPr="00720EFE">
              <w:tab/>
              <w:t>Complete file endorsements.</w:t>
            </w:r>
          </w:p>
          <w:p w:rsidR="00000000" w:rsidRPr="00720EFE" w:rsidP="00720EFE">
            <w:pPr>
              <w:pStyle w:val="List"/>
            </w:pPr>
            <w:r w:rsidRPr="00720EFE">
              <w:t>2.4</w:t>
            </w:r>
            <w:r w:rsidRPr="00720EFE">
              <w:tab/>
              <w:t>Follow up or complete matters arising from proceedings.</w:t>
            </w:r>
          </w:p>
          <w:p w:rsidR="00000000" w:rsidRPr="00720EFE" w:rsidP="00720EFE">
            <w:pPr>
              <w:pStyle w:val="List"/>
            </w:pPr>
            <w:r w:rsidRPr="00720EFE">
              <w:t>2.5</w:t>
            </w:r>
            <w:r w:rsidRPr="00720EFE">
              <w:tab/>
              <w:t>Review the outcome of the p</w:t>
            </w:r>
            <w:r w:rsidRPr="00720EFE">
              <w:t>rosecution to provide input or recommendations for handling future cases.</w:t>
            </w:r>
          </w:p>
        </w:tc>
      </w:tr>
    </w:tbl>
    <w:p w:rsidR="00000000" w:rsidRPr="00720EFE" w:rsidP="00720EFE">
      <w:pPr>
        <w:pStyle w:val="BodyText"/>
      </w:pPr>
    </w:p>
    <w:p w:rsidR="00000000" w:rsidRPr="00720EFE" w:rsidP="00720EFE">
      <w:pPr>
        <w:pStyle w:val="AllowPageBreak"/>
      </w:pPr>
    </w:p>
    <w:p w:rsidR="00000000" w:rsidRPr="00720EFE" w:rsidP="00720EFE">
      <w:pPr>
        <w:pStyle w:val="Heading1"/>
      </w:pPr>
      <w:bookmarkStart w:id="5" w:name="O_825994"/>
      <w:bookmarkEnd w:id="5"/>
      <w:r w:rsidRPr="00720EFE">
        <w:t>Foundation Skills</w:t>
      </w:r>
    </w:p>
    <w:p w:rsidR="00000000" w:rsidRPr="00720EFE" w:rsidP="005E608A">
      <w:pPr>
        <w:pStyle w:val="BodyText"/>
      </w:pPr>
      <w:r w:rsidRPr="00720EFE">
        <w:t>Foundation skills are embedded within the elements and performance criteria of this unit.</w:t>
      </w:r>
    </w:p>
    <w:p w:rsidR="00000000" w:rsidRPr="00720EFE" w:rsidP="00720EFE">
      <w:pPr>
        <w:pStyle w:val="Heading1"/>
      </w:pPr>
      <w:bookmarkStart w:id="6" w:name="O_825996"/>
      <w:bookmarkEnd w:id="6"/>
      <w:r w:rsidRPr="00720EFE">
        <w:t>Unit Mapping Information</w:t>
      </w:r>
    </w:p>
    <w:p w:rsidR="00000000" w:rsidRPr="00720EFE" w:rsidP="005E608A">
      <w:pPr>
        <w:pStyle w:val="BodyText"/>
      </w:pPr>
      <w:r w:rsidRPr="00720EFE">
        <w:t>This unit supersedes and is equivalent to PSPREG501B Conduct prosecutions.</w:t>
      </w:r>
    </w:p>
    <w:p w:rsidR="00000000" w:rsidRPr="00720EFE" w:rsidP="00720EFE">
      <w:pPr>
        <w:pStyle w:val="Heading1"/>
      </w:pPr>
      <w:bookmarkStart w:id="7" w:name="O_826003"/>
      <w:bookmarkEnd w:id="7"/>
      <w:r w:rsidRPr="00720EFE">
        <w:t>Links</w:t>
      </w:r>
    </w:p>
    <w:p w:rsidR="00000000" w:rsidRPr="00720EFE" w:rsidP="005E608A">
      <w:pPr>
        <w:pStyle w:val="BodyText"/>
      </w:pPr>
      <w:r w:rsidRPr="0072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20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0EFE" w:rsidP="005E608A">
      <w:pPr>
        <w:pStyle w:val="BodyText"/>
      </w:pPr>
      <w:r w:rsidRPr="00720EFE">
        <w:t>Companion Vo</w:t>
      </w:r>
      <w:r w:rsidRPr="00720EF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20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0EFE" w:rsidP="005E608A">
      <w:pPr>
        <w:pStyle w:val="BodyText"/>
      </w:pPr>
      <w:r w:rsidRPr="0072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20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0EFE" w:rsidP="005E608A">
      <w:pPr>
        <w:pStyle w:val="BodyText"/>
      </w:pPr>
      <w:r w:rsidRPr="00720E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620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720EFE" w:rsidP="00720EFE"/>
    <w:sectPr w:rsidSect="00720E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 w:rsidRPr="005E608A" w:rsidP="005E60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A" w:rsidP="00720E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608A" w:rsidP="00720E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E608A" w:rsidP="00720E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EFE" w:rsidRPr="005E608A" w:rsidP="005E60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E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608A" w:rsidRPr="002D2AF8" w:rsidP="00720E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PSPREG020 Conduct prosecutions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5E608A" w:rsidP="00720E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9F06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3A8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E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E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E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E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E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E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E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E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E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E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E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EFE"/>
  </w:style>
  <w:style w:type="character" w:customStyle="1" w:styleId="Heading1Char">
    <w:name w:val="Heading 1 Char"/>
    <w:basedOn w:val="DefaultParagraphFont"/>
    <w:link w:val="Heading1"/>
    <w:rsid w:val="00720E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E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EF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20E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E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0EFE"/>
    <w:rPr>
      <w:b/>
      <w:spacing w:val="0"/>
    </w:rPr>
  </w:style>
  <w:style w:type="paragraph" w:customStyle="1" w:styleId="SuperHeading">
    <w:name w:val="SuperHeading"/>
    <w:basedOn w:val="Normal"/>
    <w:rsid w:val="00720E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20EF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20E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0E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E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E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E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E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E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E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E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E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E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E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E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E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E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E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20E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E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E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E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E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E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E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E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E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E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E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E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E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E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EFE"/>
    <w:rPr>
      <w:i/>
    </w:rPr>
  </w:style>
  <w:style w:type="paragraph" w:styleId="Caption">
    <w:name w:val="caption"/>
    <w:basedOn w:val="BodyText"/>
    <w:next w:val="Normal"/>
    <w:qFormat/>
    <w:rsid w:val="00720E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E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E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EFE"/>
  </w:style>
  <w:style w:type="paragraph" w:styleId="TableofFigures">
    <w:name w:val="table of figures"/>
    <w:basedOn w:val="Normal"/>
    <w:next w:val="Normal"/>
    <w:semiHidden/>
    <w:rsid w:val="00720E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E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0EFE"/>
    <w:rPr>
      <w:rFonts w:ascii="Wingdings" w:hAnsi="Wingdings"/>
    </w:rPr>
  </w:style>
  <w:style w:type="character" w:customStyle="1" w:styleId="HotSpot">
    <w:name w:val="HotSpot"/>
    <w:rsid w:val="00720EFE"/>
    <w:rPr>
      <w:color w:val="0033CC"/>
      <w:u w:val="none"/>
    </w:rPr>
  </w:style>
  <w:style w:type="paragraph" w:customStyle="1" w:styleId="BodyTextRight">
    <w:name w:val="Body Text Right"/>
    <w:basedOn w:val="BodyText"/>
    <w:rsid w:val="00720E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E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E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E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E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E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EFE"/>
    <w:rPr>
      <w:sz w:val="32"/>
    </w:rPr>
  </w:style>
  <w:style w:type="paragraph" w:customStyle="1" w:styleId="HeadingProcedure">
    <w:name w:val="Heading Procedure"/>
    <w:basedOn w:val="HeadingBase"/>
    <w:next w:val="Normal"/>
    <w:rsid w:val="00720E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EFE"/>
    <w:pPr>
      <w:spacing w:before="60" w:after="60"/>
    </w:pPr>
  </w:style>
  <w:style w:type="paragraph" w:styleId="ListContinue">
    <w:name w:val="List Continue"/>
    <w:basedOn w:val="List"/>
    <w:rsid w:val="00720EFE"/>
    <w:pPr>
      <w:ind w:firstLine="0"/>
    </w:pPr>
  </w:style>
  <w:style w:type="paragraph" w:customStyle="1" w:styleId="ListNote">
    <w:name w:val="List Note"/>
    <w:basedOn w:val="List"/>
    <w:rsid w:val="00720E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E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E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EFE"/>
    <w:rPr>
      <w:rFonts w:ascii="Courier New" w:hAnsi="Courier New"/>
    </w:rPr>
  </w:style>
  <w:style w:type="paragraph" w:customStyle="1" w:styleId="NoteBullet">
    <w:name w:val="Note Bullet"/>
    <w:basedOn w:val="Note"/>
    <w:rsid w:val="00720E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E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E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E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E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0E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E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EFE"/>
    <w:rPr>
      <w:b/>
      <w:smallCaps/>
    </w:rPr>
  </w:style>
  <w:style w:type="paragraph" w:customStyle="1" w:styleId="TableListNumber">
    <w:name w:val="Table List Number"/>
    <w:basedOn w:val="ListNumber"/>
    <w:rsid w:val="00720E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E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EFE"/>
    <w:pPr>
      <w:numPr>
        <w:numId w:val="8"/>
      </w:numPr>
    </w:pPr>
  </w:style>
  <w:style w:type="paragraph" w:customStyle="1" w:styleId="ListAlpha2">
    <w:name w:val="List Alpha 2"/>
    <w:basedOn w:val="List2"/>
    <w:rsid w:val="00720EFE"/>
    <w:pPr>
      <w:numPr>
        <w:numId w:val="7"/>
      </w:numPr>
    </w:pPr>
  </w:style>
  <w:style w:type="paragraph" w:styleId="List2">
    <w:name w:val="List 2"/>
    <w:basedOn w:val="BodyText"/>
    <w:rsid w:val="00720E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E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E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E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E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E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0EFE"/>
    <w:pPr>
      <w:numPr>
        <w:numId w:val="3"/>
      </w:numPr>
    </w:pPr>
  </w:style>
  <w:style w:type="paragraph" w:styleId="ListContinue2">
    <w:name w:val="List Continue 2"/>
    <w:basedOn w:val="List2"/>
    <w:rsid w:val="00720EFE"/>
    <w:pPr>
      <w:ind w:firstLine="0"/>
    </w:pPr>
  </w:style>
  <w:style w:type="paragraph" w:styleId="ListContinue3">
    <w:name w:val="List Continue 3"/>
    <w:basedOn w:val="List3"/>
    <w:rsid w:val="00720EFE"/>
    <w:pPr>
      <w:ind w:left="1021" w:firstLine="0"/>
    </w:pPr>
  </w:style>
  <w:style w:type="paragraph" w:styleId="ListContinue4">
    <w:name w:val="List Continue 4"/>
    <w:basedOn w:val="List4"/>
    <w:rsid w:val="00720EFE"/>
    <w:pPr>
      <w:ind w:firstLine="0"/>
    </w:pPr>
  </w:style>
  <w:style w:type="paragraph" w:styleId="ListContinue5">
    <w:name w:val="List Continue 5"/>
    <w:basedOn w:val="List5"/>
    <w:rsid w:val="00720EFE"/>
    <w:pPr>
      <w:ind w:firstLine="0"/>
    </w:pPr>
  </w:style>
  <w:style w:type="paragraph" w:styleId="ListNumber3">
    <w:name w:val="List Number 3"/>
    <w:basedOn w:val="List3"/>
    <w:rsid w:val="00720EFE"/>
    <w:pPr>
      <w:numPr>
        <w:numId w:val="4"/>
      </w:numPr>
    </w:pPr>
  </w:style>
  <w:style w:type="paragraph" w:styleId="ListNumber4">
    <w:name w:val="List Number 4"/>
    <w:basedOn w:val="List4"/>
    <w:rsid w:val="00720EFE"/>
    <w:pPr>
      <w:numPr>
        <w:numId w:val="5"/>
      </w:numPr>
    </w:pPr>
  </w:style>
  <w:style w:type="paragraph" w:styleId="ListNumber5">
    <w:name w:val="List Number 5"/>
    <w:basedOn w:val="List5"/>
    <w:rsid w:val="00720EFE"/>
    <w:pPr>
      <w:numPr>
        <w:numId w:val="6"/>
      </w:numPr>
    </w:pPr>
  </w:style>
  <w:style w:type="paragraph" w:styleId="BlockText">
    <w:name w:val="Block Text"/>
    <w:basedOn w:val="Normal"/>
    <w:rsid w:val="00720E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E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EFE"/>
    <w:rPr>
      <w:sz w:val="16"/>
      <w:vertAlign w:val="superscript"/>
    </w:rPr>
  </w:style>
  <w:style w:type="character" w:customStyle="1" w:styleId="Symbols">
    <w:name w:val="Symbols"/>
    <w:basedOn w:val="DefaultParagraphFont"/>
    <w:rsid w:val="00720EFE"/>
    <w:rPr>
      <w:rFonts w:ascii="Symbol" w:hAnsi="Symbol"/>
    </w:rPr>
  </w:style>
  <w:style w:type="character" w:customStyle="1" w:styleId="MenuOptions">
    <w:name w:val="Menu Options"/>
    <w:basedOn w:val="DefaultParagraphFont"/>
    <w:rsid w:val="00720E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EFE"/>
    <w:rPr>
      <w:b/>
    </w:rPr>
  </w:style>
  <w:style w:type="character" w:customStyle="1" w:styleId="Underlined">
    <w:name w:val="Underlined"/>
    <w:basedOn w:val="DefaultParagraphFont"/>
    <w:rsid w:val="00720EFE"/>
    <w:rPr>
      <w:u w:val="single"/>
    </w:rPr>
  </w:style>
  <w:style w:type="paragraph" w:customStyle="1" w:styleId="TableBodyTextRight">
    <w:name w:val="Table Body Text Right"/>
    <w:basedOn w:val="TableBodyText"/>
    <w:rsid w:val="00720E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EFE"/>
    <w:rPr>
      <w:sz w:val="18"/>
    </w:rPr>
  </w:style>
  <w:style w:type="paragraph" w:customStyle="1" w:styleId="BodySmallRight">
    <w:name w:val="Body Small Right"/>
    <w:basedOn w:val="BodyTextRight"/>
    <w:rsid w:val="00720EFE"/>
    <w:rPr>
      <w:sz w:val="18"/>
      <w:szCs w:val="18"/>
    </w:rPr>
  </w:style>
  <w:style w:type="paragraph" w:customStyle="1" w:styleId="MarginEdition">
    <w:name w:val="Margin Edition"/>
    <w:basedOn w:val="MarginNote"/>
    <w:rsid w:val="00720E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EFE"/>
    <w:rPr>
      <w:sz w:val="2"/>
      <w:szCs w:val="2"/>
    </w:rPr>
  </w:style>
  <w:style w:type="character" w:customStyle="1" w:styleId="Small">
    <w:name w:val="Small"/>
    <w:basedOn w:val="DefaultParagraphFont"/>
    <w:rsid w:val="00720EFE"/>
    <w:rPr>
      <w:sz w:val="16"/>
    </w:rPr>
  </w:style>
  <w:style w:type="paragraph" w:customStyle="1" w:styleId="WideTable">
    <w:name w:val="Wide Table"/>
    <w:basedOn w:val="Normal"/>
    <w:rsid w:val="00720E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EFE"/>
  </w:style>
  <w:style w:type="paragraph" w:styleId="Quote">
    <w:name w:val="Quote"/>
    <w:basedOn w:val="Heading1"/>
    <w:link w:val="QuoteChar"/>
    <w:qFormat/>
    <w:rsid w:val="00720E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E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EFE"/>
    <w:pPr>
      <w:pageBreakBefore/>
    </w:pPr>
  </w:style>
  <w:style w:type="paragraph" w:customStyle="1" w:styleId="Border">
    <w:name w:val="Border"/>
    <w:basedOn w:val="Normal"/>
    <w:qFormat/>
    <w:rsid w:val="00720E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E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E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E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E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E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E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E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E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EFE"/>
    <w:rPr>
      <w:u w:val="single"/>
    </w:rPr>
  </w:style>
  <w:style w:type="character" w:customStyle="1" w:styleId="BoldandItalics">
    <w:name w:val="Bold and Italics"/>
    <w:qFormat/>
    <w:rsid w:val="00720EFE"/>
    <w:rPr>
      <w:b/>
      <w:i/>
      <w:u w:val="none"/>
    </w:rPr>
  </w:style>
  <w:style w:type="paragraph" w:styleId="BalloonText">
    <w:name w:val="Balloon Text"/>
    <w:basedOn w:val="Normal"/>
    <w:link w:val="BalloonTextChar"/>
    <w:rsid w:val="00720E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E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E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E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E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E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EFE"/>
    <w:pPr>
      <w:spacing w:before="0" w:after="0"/>
    </w:pPr>
  </w:style>
  <w:style w:type="paragraph" w:customStyle="1" w:styleId="BodyTextBold">
    <w:name w:val="Body Text Bold"/>
    <w:basedOn w:val="BodyText"/>
    <w:qFormat/>
    <w:rsid w:val="00720EFE"/>
    <w:rPr>
      <w:b/>
    </w:rPr>
  </w:style>
  <w:style w:type="character" w:styleId="Hyperlink">
    <w:name w:val="Hyperlink"/>
    <w:basedOn w:val="DefaultParagraphFont"/>
    <w:uiPriority w:val="99"/>
    <w:unhideWhenUsed/>
    <w:rsid w:val="005E60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3088</Characters>
  <Application>Microsoft Office Word</Application>
  <DocSecurity>0</DocSecurity>
  <Lines>96</Lines>
  <Paragraphs>60</Paragraphs>
  <ScaleCrop>false</ScaleCrop>
  <Company>Author-it Software Corporation Ltd.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PSPREG020 Conduct prosecutions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2022-04-03T13:20:00Z</dcterms:created>
  <dcterms:modified xsi:type="dcterms:W3CDTF">2022-04-03T13:20:00Z</dcterms:modified>
</cp:coreProperties>
</file>