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44F" w:rsidP="00C714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PSPREG020 Conduct prosecutions</w:t>
      </w:r>
      <w:r>
        <w:fldChar w:fldCharType="end"/>
      </w:r>
    </w:p>
    <w:p w:rsidR="00C7144F" w:rsidP="00C7144F">
      <w:pPr>
        <w:pStyle w:val="Version"/>
        <w:sectPr w:rsidSect="00A614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1439" w:rsidP="00A61439">
      <w:pPr>
        <w:pStyle w:val="SuperHeading"/>
      </w:pPr>
      <w:r w:rsidRPr="00A61439">
        <w:t>PSPREG020 Conduct prosecutions</w:t>
      </w:r>
    </w:p>
    <w:p w:rsidR="00000000" w:rsidRPr="00A61439" w:rsidP="00A61439">
      <w:pPr>
        <w:pStyle w:val="Heading1"/>
      </w:pPr>
      <w:bookmarkStart w:id="1" w:name="O_825988"/>
      <w:bookmarkEnd w:id="1"/>
      <w:r w:rsidRPr="00A614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714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439" w:rsidP="00A61439">
            <w:pPr>
              <w:pStyle w:val="BodyText"/>
            </w:pPr>
            <w:r w:rsidRPr="00A61439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439">
            <w:pPr>
              <w:pStyle w:val="BodyText"/>
              <w:rPr>
                <w:lang w:val="en-NZ"/>
              </w:rPr>
            </w:pPr>
            <w:r w:rsidRPr="00A61439">
              <w:rPr>
                <w:rStyle w:val="SpecialBold"/>
              </w:rPr>
              <w:t>Comments</w:t>
            </w:r>
          </w:p>
        </w:tc>
      </w:tr>
      <w:tr w:rsidTr="00C714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439">
            <w:pPr>
              <w:pStyle w:val="BodyText"/>
              <w:rPr>
                <w:lang w:val="en-NZ"/>
              </w:rPr>
            </w:pPr>
            <w:r w:rsidRPr="00A6143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439" w:rsidP="00A61439">
            <w:pPr>
              <w:pStyle w:val="BodyText"/>
            </w:pPr>
            <w:r w:rsidRPr="00A61439">
              <w:t xml:space="preserve">This unit was released in PSP Public Sector Training Package release 1.0 and meets the Standards for Training Packages. </w:t>
            </w:r>
          </w:p>
          <w:p w:rsidR="00000000" w:rsidRPr="00A61439" w:rsidP="00A61439">
            <w:pPr>
              <w:pStyle w:val="BodyText"/>
            </w:pPr>
          </w:p>
          <w:p w:rsidR="00000000" w:rsidRPr="00A61439" w:rsidP="00A61439">
            <w:pPr>
              <w:pStyle w:val="BodyText"/>
            </w:pPr>
            <w:r w:rsidRPr="00A61439">
              <w:t>This unit supersedes and is equivalent to PSPREG501B Conduct prosecutions.</w:t>
            </w:r>
          </w:p>
          <w:p w:rsidR="00000000" w:rsidRPr="00A61439" w:rsidP="00A61439">
            <w:pPr>
              <w:pStyle w:val="BodyText"/>
            </w:pPr>
          </w:p>
          <w:p w:rsidR="00000000" w:rsidRPr="00A61439" w:rsidP="00A61439">
            <w:pPr>
              <w:pStyle w:val="ListBullet"/>
            </w:pPr>
            <w:r w:rsidRPr="00A61439">
              <w:t>Unit code update</w:t>
            </w:r>
            <w:r w:rsidRPr="00A61439">
              <w:t>d</w:t>
            </w:r>
          </w:p>
          <w:p w:rsidR="00000000" w:rsidRPr="00A61439" w:rsidP="00A61439">
            <w:pPr>
              <w:pStyle w:val="ListBullet"/>
            </w:pPr>
            <w:r w:rsidRPr="00A61439">
              <w:t>Content and formatting updated to comply with the new standards</w:t>
            </w:r>
          </w:p>
          <w:p w:rsidR="00000000" w:rsidRPr="00A61439" w:rsidP="00A61439">
            <w:pPr>
              <w:pStyle w:val="ListBullet"/>
            </w:pPr>
            <w:r w:rsidRPr="00A61439">
              <w:t>All PC transitioned from passive to active voice</w:t>
            </w:r>
          </w:p>
        </w:tc>
      </w:tr>
    </w:tbl>
    <w:p w:rsidR="00000000" w:rsidRPr="00A61439" w:rsidP="00A61439">
      <w:pPr>
        <w:pStyle w:val="BodyText"/>
      </w:pPr>
    </w:p>
    <w:p w:rsidR="00000000" w:rsidRPr="00A61439" w:rsidP="00A61439">
      <w:pPr>
        <w:pStyle w:val="AllowPageBreak"/>
      </w:pPr>
    </w:p>
    <w:p w:rsidR="00000000" w:rsidRPr="00A61439" w:rsidP="00A61439">
      <w:pPr>
        <w:pStyle w:val="Heading1"/>
      </w:pPr>
      <w:bookmarkStart w:id="2" w:name="O_825989"/>
      <w:bookmarkEnd w:id="2"/>
      <w:r w:rsidRPr="00A61439">
        <w:t>Application</w:t>
      </w:r>
    </w:p>
    <w:p w:rsidR="00000000" w:rsidRPr="00A61439" w:rsidP="00C7144F">
      <w:pPr>
        <w:pStyle w:val="BodyText"/>
      </w:pPr>
      <w:r w:rsidRPr="00A61439">
        <w:t>This unit describes the skills required to review a brief of evidence and prosecute offences while acting as the prosecutor in court.</w:t>
      </w:r>
    </w:p>
    <w:p w:rsidR="00000000" w:rsidRPr="00A61439" w:rsidP="00C7144F">
      <w:pPr>
        <w:pStyle w:val="BodyText"/>
      </w:pPr>
      <w:r w:rsidRPr="00A61439">
        <w:t xml:space="preserve">This unit applies to those working in public sector roles conducting regulatory activities. </w:t>
      </w:r>
    </w:p>
    <w:p w:rsidR="00000000" w:rsidRPr="00A61439" w:rsidP="00C7144F">
      <w:pPr>
        <w:pStyle w:val="BodyText"/>
      </w:pPr>
      <w:r w:rsidRPr="00A61439">
        <w:t>The skills and knowledge de</w:t>
      </w:r>
      <w:r w:rsidRPr="00A61439">
        <w:t>scribed in this unit must be applied within the legislative, regulatory and policy environment in which they are carried out. Organisational policies and procedures must be consulted and adhered to.</w:t>
      </w:r>
    </w:p>
    <w:p w:rsidR="00000000" w:rsidRPr="00A61439" w:rsidP="00C7144F">
      <w:pPr>
        <w:pStyle w:val="BodyText"/>
      </w:pPr>
      <w:r w:rsidRPr="00A61439">
        <w:t>Those undertaking this unit would work autonomously, per</w:t>
      </w:r>
      <w:r w:rsidRPr="00A61439">
        <w:t>forming complex tasks in a range of familiar and unfamiliar contexts.</w:t>
      </w:r>
    </w:p>
    <w:p w:rsidR="00C7144F" w:rsidP="00C7144F">
      <w:pPr>
        <w:pStyle w:val="BodyText"/>
      </w:pPr>
      <w:r w:rsidRPr="00A61439">
        <w:t>No licensing, legislative or certification requirements apply to unit at the time of publication.</w:t>
      </w:r>
    </w:p>
    <w:p w:rsidR="00000000" w:rsidRPr="00A61439" w:rsidP="00A61439">
      <w:pPr>
        <w:pStyle w:val="Heading1"/>
      </w:pPr>
      <w:bookmarkStart w:id="3" w:name="O_825991"/>
      <w:bookmarkEnd w:id="3"/>
      <w:r w:rsidRPr="00A61439">
        <w:t>Competency Field</w:t>
      </w:r>
    </w:p>
    <w:p w:rsidR="00000000" w:rsidRPr="00A61439" w:rsidP="00C7144F">
      <w:pPr>
        <w:pStyle w:val="BodyText"/>
      </w:pPr>
      <w:r w:rsidRPr="00A61439">
        <w:t>Regulatory</w:t>
      </w:r>
    </w:p>
    <w:p w:rsidR="00000000" w:rsidRPr="00A61439" w:rsidP="00A61439">
      <w:pPr>
        <w:pStyle w:val="Heading1"/>
      </w:pPr>
      <w:bookmarkStart w:id="4" w:name="O_825993"/>
      <w:bookmarkEnd w:id="4"/>
      <w:r w:rsidRPr="00A61439">
        <w:t>Elements and Performance</w:t>
      </w:r>
      <w:r w:rsidRPr="00A61439">
        <w:t xml:space="preserve">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A614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439">
            <w:pPr>
              <w:pStyle w:val="TableHeading"/>
              <w:rPr>
                <w:lang w:val="en-NZ"/>
              </w:rPr>
            </w:pPr>
            <w:r w:rsidRPr="00A61439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439">
            <w:pPr>
              <w:pStyle w:val="TableHeading"/>
              <w:rPr>
                <w:lang w:val="en-NZ"/>
              </w:rPr>
            </w:pPr>
            <w:r w:rsidRPr="00A61439">
              <w:t>PERFORMANCE CRITERIA</w:t>
            </w:r>
          </w:p>
        </w:tc>
      </w:tr>
      <w:tr w:rsidTr="00A614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439">
            <w:pPr>
              <w:pStyle w:val="BodyText"/>
              <w:rPr>
                <w:lang w:val="en-NZ"/>
              </w:rPr>
            </w:pPr>
            <w:r w:rsidRPr="00A61439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439">
            <w:pPr>
              <w:pStyle w:val="BodyText"/>
              <w:rPr>
                <w:lang w:val="en-NZ"/>
              </w:rPr>
            </w:pPr>
            <w:r w:rsidRPr="00A61439">
              <w:t xml:space="preserve">Performance criteria describe the performance needed to demonstrate achievement of the element. Where bold italicised text is used, further information is </w:t>
            </w:r>
            <w:r w:rsidRPr="00A61439">
              <w:t>detailed in the range of conditions section.</w:t>
            </w:r>
          </w:p>
        </w:tc>
      </w:tr>
      <w:tr w:rsidTr="00A614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439">
            <w:pPr>
              <w:pStyle w:val="List"/>
              <w:rPr>
                <w:lang w:val="en-NZ"/>
              </w:rPr>
            </w:pPr>
            <w:r w:rsidRPr="00A61439">
              <w:rPr>
                <w:rStyle w:val="SpecialBold"/>
              </w:rPr>
              <w:t>1.</w:t>
            </w:r>
            <w:r w:rsidRPr="00A61439">
              <w:rPr>
                <w:rStyle w:val="SpecialBold"/>
              </w:rPr>
              <w:tab/>
              <w:t>Prepare for prosecution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439" w:rsidP="00A61439">
            <w:pPr>
              <w:pStyle w:val="List"/>
            </w:pPr>
            <w:r w:rsidRPr="00A61439">
              <w:t>1.1</w:t>
            </w:r>
            <w:r w:rsidRPr="00A61439">
              <w:tab/>
              <w:t>Review and clarify brief of evidence with the authorised officer, where necessary, prior to court proceedings.</w:t>
            </w:r>
          </w:p>
          <w:p w:rsidR="00000000" w:rsidRPr="00A61439" w:rsidP="00A61439">
            <w:pPr>
              <w:pStyle w:val="List"/>
            </w:pPr>
            <w:r w:rsidRPr="00A61439">
              <w:t>1.2</w:t>
            </w:r>
            <w:r w:rsidRPr="00A61439">
              <w:tab/>
              <w:t>Identify precedents as relevant.</w:t>
            </w:r>
          </w:p>
          <w:p w:rsidR="00000000" w:rsidRPr="00A61439" w:rsidP="00A61439">
            <w:pPr>
              <w:pStyle w:val="List"/>
            </w:pPr>
            <w:r w:rsidRPr="00A61439">
              <w:t>1.3</w:t>
            </w:r>
            <w:r w:rsidRPr="00A61439">
              <w:tab/>
              <w:t>Prepare questions to addres</w:t>
            </w:r>
            <w:r w:rsidRPr="00A61439">
              <w:t>s the facts of the brief.</w:t>
            </w:r>
          </w:p>
          <w:p w:rsidR="00000000" w:rsidRPr="00A61439" w:rsidP="00A61439">
            <w:pPr>
              <w:pStyle w:val="List"/>
            </w:pPr>
            <w:r w:rsidRPr="00A61439">
              <w:t>1.4</w:t>
            </w:r>
            <w:r w:rsidRPr="00A61439">
              <w:tab/>
              <w:t>Brief personnel involved.</w:t>
            </w:r>
          </w:p>
          <w:p w:rsidR="00000000" w:rsidP="00A61439">
            <w:pPr>
              <w:pStyle w:val="List"/>
              <w:rPr>
                <w:lang w:val="en-NZ"/>
              </w:rPr>
            </w:pPr>
            <w:r w:rsidRPr="00A61439">
              <w:t>1.5</w:t>
            </w:r>
            <w:r w:rsidRPr="00A61439">
              <w:tab/>
              <w:t>Agree upon parameters for negotiating out of court prior to prosecution with authorised organisational personnel.</w:t>
            </w:r>
          </w:p>
        </w:tc>
      </w:tr>
      <w:tr w:rsidTr="00A614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439">
            <w:pPr>
              <w:pStyle w:val="List"/>
              <w:rPr>
                <w:lang w:val="en-NZ"/>
              </w:rPr>
            </w:pPr>
            <w:r w:rsidRPr="00A61439">
              <w:rPr>
                <w:rStyle w:val="SpecialBold"/>
              </w:rPr>
              <w:t>2.</w:t>
            </w:r>
            <w:r w:rsidRPr="00A61439">
              <w:rPr>
                <w:rStyle w:val="SpecialBold"/>
              </w:rPr>
              <w:tab/>
              <w:t>Conduct a prosecution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439" w:rsidP="00A61439">
            <w:pPr>
              <w:pStyle w:val="List"/>
            </w:pPr>
            <w:r w:rsidRPr="00A61439">
              <w:t>2.1</w:t>
            </w:r>
            <w:r w:rsidRPr="00A61439">
              <w:tab/>
              <w:t>Follow evidentiary procedures and conduct prosecutio</w:t>
            </w:r>
            <w:r w:rsidRPr="00A61439">
              <w:t>n according to court processes, protocols, rules of evidence and organisational instructions.</w:t>
            </w:r>
          </w:p>
          <w:p w:rsidR="00000000" w:rsidRPr="00A61439" w:rsidP="00A61439">
            <w:pPr>
              <w:pStyle w:val="List"/>
            </w:pPr>
            <w:r w:rsidRPr="00A61439">
              <w:t>2.2</w:t>
            </w:r>
            <w:r w:rsidRPr="00A61439">
              <w:tab/>
              <w:t>Maintain personal presentation.</w:t>
            </w:r>
          </w:p>
          <w:p w:rsidR="00000000" w:rsidRPr="00A61439" w:rsidP="00A61439">
            <w:pPr>
              <w:pStyle w:val="List"/>
            </w:pPr>
            <w:r w:rsidRPr="00A61439">
              <w:t>2.3</w:t>
            </w:r>
            <w:r w:rsidRPr="00A61439">
              <w:tab/>
              <w:t>Complete file endorsements.</w:t>
            </w:r>
          </w:p>
          <w:p w:rsidR="00000000" w:rsidRPr="00A61439" w:rsidP="00A61439">
            <w:pPr>
              <w:pStyle w:val="List"/>
            </w:pPr>
            <w:r w:rsidRPr="00A61439">
              <w:t>2.4</w:t>
            </w:r>
            <w:r w:rsidRPr="00A61439">
              <w:tab/>
              <w:t>Follow up or complete matters arising from proceedings.</w:t>
            </w:r>
          </w:p>
          <w:p w:rsidR="00000000" w:rsidRPr="00A61439" w:rsidP="00A61439">
            <w:pPr>
              <w:pStyle w:val="List"/>
            </w:pPr>
            <w:r w:rsidRPr="00A61439">
              <w:t>2.5</w:t>
            </w:r>
            <w:r w:rsidRPr="00A61439">
              <w:tab/>
              <w:t>Review the outcome of the pros</w:t>
            </w:r>
            <w:r w:rsidRPr="00A61439">
              <w:t>ecution to provide input or recommendations for handling future cases.</w:t>
            </w:r>
          </w:p>
        </w:tc>
      </w:tr>
    </w:tbl>
    <w:p w:rsidR="00000000" w:rsidRPr="00A61439" w:rsidP="00A61439">
      <w:pPr>
        <w:pStyle w:val="BodyText"/>
      </w:pPr>
    </w:p>
    <w:p w:rsidR="00000000" w:rsidRPr="00A61439" w:rsidP="00A61439">
      <w:pPr>
        <w:pStyle w:val="AllowPageBreak"/>
      </w:pPr>
    </w:p>
    <w:p w:rsidR="00000000" w:rsidRPr="00A61439" w:rsidP="00A61439">
      <w:pPr>
        <w:pStyle w:val="Heading1"/>
      </w:pPr>
      <w:bookmarkStart w:id="5" w:name="O_825994"/>
      <w:bookmarkEnd w:id="5"/>
      <w:r w:rsidRPr="00A61439">
        <w:t>Foundation Skills</w:t>
      </w:r>
    </w:p>
    <w:p w:rsidR="00000000" w:rsidRPr="00A61439" w:rsidP="00C7144F">
      <w:pPr>
        <w:pStyle w:val="BodyText"/>
      </w:pPr>
      <w:r w:rsidRPr="00A61439">
        <w:t>Foundation skills are embedded within the elements and performance criteria of this unit.</w:t>
      </w:r>
    </w:p>
    <w:p w:rsidR="00000000" w:rsidRPr="00A61439" w:rsidP="00A61439">
      <w:pPr>
        <w:pStyle w:val="Heading1"/>
      </w:pPr>
      <w:bookmarkStart w:id="6" w:name="O_825996"/>
      <w:bookmarkEnd w:id="6"/>
      <w:r w:rsidRPr="00A61439">
        <w:t>Unit Mapping Information</w:t>
      </w:r>
    </w:p>
    <w:p w:rsidR="00000000" w:rsidRPr="00A61439" w:rsidP="00C7144F">
      <w:pPr>
        <w:pStyle w:val="BodyText"/>
      </w:pPr>
      <w:r w:rsidRPr="00A61439">
        <w:t>This unit supersedes and is equivalent to PSPREG501B Conduct prosecutions.</w:t>
      </w:r>
    </w:p>
    <w:p w:rsidR="00000000" w:rsidRPr="00A61439" w:rsidP="00A61439">
      <w:pPr>
        <w:pStyle w:val="Heading1"/>
      </w:pPr>
      <w:bookmarkStart w:id="7" w:name="O_826003"/>
      <w:bookmarkEnd w:id="7"/>
      <w:r w:rsidRPr="00A61439">
        <w:t>Links</w:t>
      </w:r>
    </w:p>
    <w:p w:rsidR="00000000" w:rsidRPr="00A61439" w:rsidP="00C7144F">
      <w:pPr>
        <w:pStyle w:val="BodyText"/>
      </w:pPr>
      <w:r w:rsidRPr="00A614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9003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61439" w:rsidP="00C7144F">
      <w:pPr>
        <w:pStyle w:val="BodyText"/>
      </w:pPr>
      <w:r w:rsidRPr="00A61439">
        <w:t>Companion Vo</w:t>
      </w:r>
      <w:r w:rsidRPr="00A61439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9003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61439" w:rsidP="00C7144F">
      <w:pPr>
        <w:pStyle w:val="BodyText"/>
      </w:pPr>
      <w:r w:rsidRPr="00A614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9003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61439" w:rsidP="00C7144F">
      <w:pPr>
        <w:pStyle w:val="BodyText"/>
      </w:pPr>
      <w:r w:rsidRPr="00A614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9003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61439" w:rsidP="00C7144F">
      <w:pPr>
        <w:pStyle w:val="BodyText"/>
        <w:sectPr w:rsidSect="00A614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1439" w:rsidP="00A61439">
      <w:pPr>
        <w:pStyle w:val="SuperHeading"/>
      </w:pPr>
      <w:r w:rsidRPr="00A61439">
        <w:t>Assessment Requirements for PSPREG020 C</w:t>
      </w:r>
      <w:r w:rsidRPr="00A61439">
        <w:t>onduct prosecutions</w:t>
      </w:r>
    </w:p>
    <w:p w:rsidR="00000000" w:rsidRPr="00A61439" w:rsidP="00A61439">
      <w:pPr>
        <w:pStyle w:val="Heading1"/>
      </w:pPr>
      <w:bookmarkStart w:id="8" w:name="O_825998"/>
      <w:bookmarkEnd w:id="8"/>
      <w:r w:rsidRPr="00A614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714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439" w:rsidP="00A61439">
            <w:pPr>
              <w:pStyle w:val="BodyText"/>
            </w:pPr>
            <w:r w:rsidRPr="00A61439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439">
            <w:pPr>
              <w:pStyle w:val="BodyText"/>
              <w:rPr>
                <w:lang w:val="en-NZ"/>
              </w:rPr>
            </w:pPr>
            <w:r w:rsidRPr="00A61439">
              <w:rPr>
                <w:rStyle w:val="SpecialBold"/>
              </w:rPr>
              <w:t>Comments</w:t>
            </w:r>
          </w:p>
        </w:tc>
      </w:tr>
      <w:tr w:rsidTr="00C714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439">
            <w:pPr>
              <w:pStyle w:val="BodyText"/>
              <w:rPr>
                <w:lang w:val="en-NZ"/>
              </w:rPr>
            </w:pPr>
            <w:r w:rsidRPr="00A6143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439" w:rsidP="00A61439">
            <w:pPr>
              <w:pStyle w:val="BodyText"/>
            </w:pPr>
            <w:r w:rsidRPr="00A61439">
              <w:t xml:space="preserve">These Assessment Requirements were released in PSP Public Sector Training Package release 1.0 and meet the Standards for Training Packages. </w:t>
            </w:r>
          </w:p>
          <w:p w:rsidR="00000000" w:rsidRPr="00A61439" w:rsidP="00A61439">
            <w:pPr>
              <w:pStyle w:val="BodyText"/>
            </w:pPr>
          </w:p>
          <w:p w:rsidR="00000000" w:rsidRPr="00A61439" w:rsidP="00A61439">
            <w:pPr>
              <w:pStyle w:val="ListBullet"/>
            </w:pPr>
            <w:r w:rsidRPr="00A61439">
              <w:t>Assessment Requirements created drawing upon specified assessment information from superseded unit</w:t>
            </w:r>
          </w:p>
        </w:tc>
      </w:tr>
    </w:tbl>
    <w:p w:rsidR="00000000" w:rsidRPr="00A61439" w:rsidP="00A61439">
      <w:pPr>
        <w:pStyle w:val="BodyText"/>
      </w:pPr>
    </w:p>
    <w:p w:rsidR="00000000" w:rsidRPr="00A61439" w:rsidP="00A61439">
      <w:pPr>
        <w:pStyle w:val="AllowPageBreak"/>
      </w:pPr>
    </w:p>
    <w:p w:rsidR="00000000" w:rsidRPr="00A61439" w:rsidP="00A61439">
      <w:pPr>
        <w:pStyle w:val="Heading1"/>
      </w:pPr>
      <w:bookmarkStart w:id="9" w:name="O_825999"/>
      <w:bookmarkEnd w:id="9"/>
      <w:r w:rsidRPr="00A61439">
        <w:t>Performance Evidence</w:t>
      </w:r>
    </w:p>
    <w:p w:rsidR="00000000" w:rsidRPr="00A61439" w:rsidP="00C7144F">
      <w:pPr>
        <w:pStyle w:val="BodyText"/>
      </w:pPr>
      <w:r w:rsidRPr="00A61439">
        <w:t>Evidence required to demonstrate competence must satisfy all of the requirements of the elements and performance crit</w:t>
      </w:r>
      <w:r w:rsidRPr="00A61439">
        <w:t>eria. If not otherwise specified the candidate must demonstrate evidence of performance of the following on at least one occasion.</w:t>
      </w:r>
    </w:p>
    <w:p w:rsidR="00000000" w:rsidRPr="00A61439" w:rsidP="00A61439">
      <w:pPr>
        <w:pStyle w:val="ListBullet"/>
      </w:pPr>
      <w:r w:rsidRPr="00A61439">
        <w:t>making presentations including participating in complex oral exchanges in briefing sessions and in court</w:t>
      </w:r>
    </w:p>
    <w:p w:rsidR="00000000" w:rsidRPr="00A61439" w:rsidP="00A61439">
      <w:pPr>
        <w:pStyle w:val="ListBullet"/>
      </w:pPr>
      <w:r w:rsidRPr="00A61439">
        <w:t>reading complex, lengthy documents to ascertain key elements</w:t>
      </w:r>
    </w:p>
    <w:p w:rsidR="00000000" w:rsidRPr="00A61439" w:rsidP="00A61439">
      <w:pPr>
        <w:pStyle w:val="ListBullet"/>
      </w:pPr>
      <w:r w:rsidRPr="00A61439">
        <w:t>undertaking research to identify precedents</w:t>
      </w:r>
    </w:p>
    <w:p w:rsidR="00000000" w:rsidRPr="00A61439" w:rsidP="00A61439">
      <w:pPr>
        <w:pStyle w:val="AllowPageBreak"/>
      </w:pPr>
    </w:p>
    <w:p w:rsidR="00000000" w:rsidRPr="00A61439" w:rsidP="00A61439">
      <w:pPr>
        <w:pStyle w:val="Heading1"/>
      </w:pPr>
      <w:bookmarkStart w:id="10" w:name="O_826000"/>
      <w:bookmarkEnd w:id="10"/>
      <w:r w:rsidRPr="00A61439">
        <w:t>Knowledge Evidence</w:t>
      </w:r>
    </w:p>
    <w:p w:rsidR="00000000" w:rsidRPr="00A61439" w:rsidP="00C7144F">
      <w:pPr>
        <w:pStyle w:val="BodyText"/>
      </w:pPr>
      <w:r w:rsidRPr="00A61439">
        <w:t>Evidence required to demonstrate competence must satisfy all of the requirements of the elements and performance cr</w:t>
      </w:r>
      <w:r w:rsidRPr="00A61439">
        <w:t>iteria. If not otherwise specified the depth of knowledge demonstrated must be appropriate to the job context of the candidate.</w:t>
      </w:r>
    </w:p>
    <w:p w:rsidR="00000000" w:rsidRPr="00A61439" w:rsidP="00A61439">
      <w:pPr>
        <w:pStyle w:val="ListBullet"/>
      </w:pPr>
      <w:r w:rsidRPr="00A61439">
        <w:t>court prosecution process, procedures and protocols</w:t>
      </w:r>
    </w:p>
    <w:p w:rsidR="00000000" w:rsidRPr="00A61439" w:rsidP="00A61439">
      <w:pPr>
        <w:pStyle w:val="ListBullet"/>
      </w:pPr>
      <w:r w:rsidRPr="00A61439">
        <w:t>court conduct</w:t>
      </w:r>
    </w:p>
    <w:p w:rsidR="00000000" w:rsidRPr="00A61439" w:rsidP="00A61439">
      <w:pPr>
        <w:pStyle w:val="ListBullet"/>
      </w:pPr>
      <w:r w:rsidRPr="00A61439">
        <w:t>enabling legislation and offences</w:t>
      </w:r>
    </w:p>
    <w:p w:rsidR="00000000" w:rsidRPr="00A61439" w:rsidP="00A61439">
      <w:pPr>
        <w:pStyle w:val="ListBullet"/>
      </w:pPr>
      <w:r w:rsidRPr="00A61439">
        <w:t>sections of the Evidence Ac</w:t>
      </w:r>
      <w:r w:rsidRPr="00A61439">
        <w:t>t</w:t>
      </w:r>
    </w:p>
    <w:p w:rsidR="00000000" w:rsidRPr="00A61439" w:rsidP="00A61439">
      <w:pPr>
        <w:pStyle w:val="ListBullet"/>
      </w:pPr>
      <w:r w:rsidRPr="00A61439">
        <w:t>types of evidence</w:t>
      </w:r>
    </w:p>
    <w:p w:rsidR="00000000" w:rsidRPr="00A61439" w:rsidP="00A61439">
      <w:pPr>
        <w:pStyle w:val="ListBullet"/>
      </w:pPr>
      <w:r w:rsidRPr="00A61439">
        <w:t>rules of evidence</w:t>
      </w:r>
    </w:p>
    <w:p w:rsidR="00000000" w:rsidRPr="00A61439" w:rsidP="00A61439">
      <w:pPr>
        <w:pStyle w:val="ListBullet"/>
      </w:pPr>
      <w:r w:rsidRPr="00A61439">
        <w:t>possible defences</w:t>
      </w:r>
    </w:p>
    <w:p w:rsidR="00000000" w:rsidRPr="00A61439" w:rsidP="00A61439">
      <w:pPr>
        <w:pStyle w:val="ListBullet"/>
      </w:pPr>
      <w:r w:rsidRPr="00A61439">
        <w:t>burden of proof</w:t>
      </w:r>
    </w:p>
    <w:p w:rsidR="00000000" w:rsidRPr="00A61439" w:rsidP="00A61439">
      <w:pPr>
        <w:pStyle w:val="ListBullet"/>
      </w:pPr>
      <w:r w:rsidRPr="00A61439">
        <w:t>role of expert witnesses</w:t>
      </w:r>
    </w:p>
    <w:p w:rsidR="00000000" w:rsidRPr="00A61439" w:rsidP="00A61439">
      <w:pPr>
        <w:pStyle w:val="ListBullet"/>
      </w:pPr>
      <w:r w:rsidRPr="00A61439">
        <w:t>hearsay</w:t>
      </w:r>
    </w:p>
    <w:p w:rsidR="00000000" w:rsidRPr="00A61439" w:rsidP="00A61439">
      <w:pPr>
        <w:pStyle w:val="ListBullet"/>
      </w:pPr>
      <w:r w:rsidRPr="00A61439">
        <w:t>public sector legislation, including WHS and environment in the context of conducting prosecutions</w:t>
      </w:r>
    </w:p>
    <w:p w:rsidR="00000000" w:rsidRPr="00A61439" w:rsidP="00A61439">
      <w:pPr>
        <w:pStyle w:val="AllowPageBreak"/>
      </w:pPr>
    </w:p>
    <w:p w:rsidR="00000000" w:rsidRPr="00A61439" w:rsidP="00A61439">
      <w:pPr>
        <w:pStyle w:val="Heading1"/>
      </w:pPr>
      <w:bookmarkStart w:id="11" w:name="O_826001"/>
      <w:bookmarkEnd w:id="11"/>
      <w:r w:rsidRPr="00A61439">
        <w:t>Assessment Conditions</w:t>
      </w:r>
    </w:p>
    <w:p w:rsidR="00000000" w:rsidRPr="00A61439" w:rsidP="00C7144F">
      <w:pPr>
        <w:pStyle w:val="BodyText"/>
      </w:pPr>
      <w:r w:rsidRPr="00A61439">
        <w:t>This unit contains no specific industry-mandated assessment conditions. Guidance on suggested and recommended conditions and methods can be found in the Implementation Guide.</w:t>
      </w:r>
    </w:p>
    <w:p w:rsidR="00C7144F" w:rsidP="00C7144F">
      <w:pPr>
        <w:pStyle w:val="BodyText"/>
      </w:pPr>
      <w:r w:rsidRPr="00A61439">
        <w:t>Assessors must satisfy the NVR/AQTF mandatory c</w:t>
      </w:r>
      <w:r w:rsidRPr="00A61439">
        <w:t>ompetency requirements for assessors.</w:t>
      </w:r>
    </w:p>
    <w:p w:rsidR="00000000" w:rsidRPr="00A61439" w:rsidP="00A61439">
      <w:pPr>
        <w:pStyle w:val="Heading1"/>
      </w:pPr>
      <w:bookmarkStart w:id="12" w:name="O_826004"/>
      <w:bookmarkEnd w:id="12"/>
      <w:r w:rsidRPr="00A61439">
        <w:t>Links</w:t>
      </w:r>
    </w:p>
    <w:p w:rsidR="00000000" w:rsidRPr="00A61439" w:rsidP="00C7144F">
      <w:pPr>
        <w:pStyle w:val="BodyText"/>
      </w:pPr>
      <w:r w:rsidRPr="00A614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9003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61439" w:rsidP="00C7144F">
      <w:pPr>
        <w:pStyle w:val="BodyText"/>
      </w:pPr>
      <w:r w:rsidRPr="00A61439">
        <w:t>Companion Volume implementation guides are found</w:t>
      </w:r>
      <w:r w:rsidRPr="00A61439">
        <w:t xml:space="preserve">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9003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61439" w:rsidP="00C7144F">
      <w:pPr>
        <w:pStyle w:val="BodyText"/>
      </w:pPr>
      <w:r w:rsidRPr="00A614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9003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61439" w:rsidP="00A61439"/>
    <w:sectPr w:rsidSect="00A614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4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439" w:rsidRPr="00C7144F" w:rsidP="00C714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4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44F" w:rsidP="00A614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144F" w:rsidP="00A614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7144F" w:rsidP="00A614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439" w:rsidP="00A614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7144F">
      <w:t>Approved</w:t>
    </w:r>
    <w:r w:rsidR="00C714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7144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7144F">
      <w:rPr>
        <w:noProof/>
      </w:rPr>
      <w:t>4</w:t>
    </w:r>
    <w:r>
      <w:rPr>
        <w:noProof/>
      </w:rPr>
      <w:fldChar w:fldCharType="end"/>
    </w:r>
  </w:p>
  <w:p w:rsidR="00A61439" w:rsidP="00A614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714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7144F">
      <w:t>Public Skills Australia</w:t>
    </w:r>
    <w:r w:rsidR="00C7144F">
      <w:fldChar w:fldCharType="end"/>
    </w:r>
  </w:p>
  <w:p w:rsidR="00A61439" w:rsidP="00A614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4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4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1439" w:rsidRPr="00C7144F" w:rsidP="00C714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4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44F" w:rsidRPr="002D2AF8" w:rsidP="00A614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PSPREG020 Conduct prosecutions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7144F" w:rsidP="00A614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439" w:rsidRPr="002D2AF8" w:rsidP="00A614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7144F">
      <w:t>PSPREG020 Conduct prosecutions</w:t>
    </w:r>
    <w:r w:rsidR="00C714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7144F">
      <w:rPr>
        <w:noProof/>
      </w:rPr>
      <w:t>1 March 2025</w:t>
    </w:r>
    <w:r>
      <w:fldChar w:fldCharType="end"/>
    </w:r>
  </w:p>
  <w:p w:rsidR="00A61439" w:rsidP="00A614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0C93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7AC5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4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14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14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14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14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14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14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14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14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14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14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1439"/>
  </w:style>
  <w:style w:type="character" w:customStyle="1" w:styleId="Heading1Char">
    <w:name w:val="Heading 1 Char"/>
    <w:basedOn w:val="DefaultParagraphFont"/>
    <w:link w:val="Heading1"/>
    <w:rsid w:val="00A614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14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14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14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14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1439"/>
    <w:rPr>
      <w:b/>
      <w:spacing w:val="0"/>
    </w:rPr>
  </w:style>
  <w:style w:type="paragraph" w:customStyle="1" w:styleId="SuperHeading">
    <w:name w:val="SuperHeading"/>
    <w:basedOn w:val="Normal"/>
    <w:rsid w:val="00A614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6143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614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14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14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14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14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14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14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14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14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14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14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14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14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14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14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14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14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14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14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14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14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14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14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14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14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14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14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14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14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14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14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14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14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1439"/>
    <w:rPr>
      <w:i/>
    </w:rPr>
  </w:style>
  <w:style w:type="paragraph" w:styleId="Caption">
    <w:name w:val="caption"/>
    <w:basedOn w:val="BodyText"/>
    <w:next w:val="Normal"/>
    <w:qFormat/>
    <w:rsid w:val="00A614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14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14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1439"/>
  </w:style>
  <w:style w:type="paragraph" w:styleId="TableofFigures">
    <w:name w:val="table of figures"/>
    <w:basedOn w:val="Normal"/>
    <w:next w:val="Normal"/>
    <w:semiHidden/>
    <w:rsid w:val="00A614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14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1439"/>
    <w:rPr>
      <w:rFonts w:ascii="Wingdings" w:hAnsi="Wingdings"/>
    </w:rPr>
  </w:style>
  <w:style w:type="character" w:customStyle="1" w:styleId="HotSpot">
    <w:name w:val="HotSpot"/>
    <w:rsid w:val="00A61439"/>
    <w:rPr>
      <w:color w:val="0033CC"/>
      <w:u w:val="none"/>
    </w:rPr>
  </w:style>
  <w:style w:type="paragraph" w:customStyle="1" w:styleId="BodyTextRight">
    <w:name w:val="Body Text Right"/>
    <w:basedOn w:val="BodyText"/>
    <w:rsid w:val="00A614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14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14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14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14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14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1439"/>
    <w:rPr>
      <w:sz w:val="32"/>
    </w:rPr>
  </w:style>
  <w:style w:type="paragraph" w:customStyle="1" w:styleId="HeadingProcedure">
    <w:name w:val="Heading Procedure"/>
    <w:basedOn w:val="HeadingBase"/>
    <w:next w:val="Normal"/>
    <w:rsid w:val="00A614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1439"/>
    <w:pPr>
      <w:spacing w:before="60" w:after="60"/>
    </w:pPr>
  </w:style>
  <w:style w:type="paragraph" w:styleId="ListContinue">
    <w:name w:val="List Continue"/>
    <w:basedOn w:val="List"/>
    <w:rsid w:val="00A61439"/>
    <w:pPr>
      <w:ind w:firstLine="0"/>
    </w:pPr>
  </w:style>
  <w:style w:type="paragraph" w:customStyle="1" w:styleId="ListNote">
    <w:name w:val="List Note"/>
    <w:basedOn w:val="List"/>
    <w:rsid w:val="00A614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14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14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1439"/>
    <w:rPr>
      <w:rFonts w:ascii="Courier New" w:hAnsi="Courier New"/>
    </w:rPr>
  </w:style>
  <w:style w:type="paragraph" w:customStyle="1" w:styleId="NoteBullet">
    <w:name w:val="Note Bullet"/>
    <w:basedOn w:val="Note"/>
    <w:rsid w:val="00A614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14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14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14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14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14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14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1439"/>
    <w:rPr>
      <w:b/>
      <w:smallCaps/>
    </w:rPr>
  </w:style>
  <w:style w:type="paragraph" w:customStyle="1" w:styleId="TableListNumber">
    <w:name w:val="Table List Number"/>
    <w:basedOn w:val="ListNumber"/>
    <w:rsid w:val="00A614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14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1439"/>
    <w:pPr>
      <w:numPr>
        <w:numId w:val="8"/>
      </w:numPr>
    </w:pPr>
  </w:style>
  <w:style w:type="paragraph" w:customStyle="1" w:styleId="ListAlpha2">
    <w:name w:val="List Alpha 2"/>
    <w:basedOn w:val="List2"/>
    <w:rsid w:val="00A61439"/>
    <w:pPr>
      <w:numPr>
        <w:numId w:val="7"/>
      </w:numPr>
    </w:pPr>
  </w:style>
  <w:style w:type="paragraph" w:styleId="List2">
    <w:name w:val="List 2"/>
    <w:basedOn w:val="BodyText"/>
    <w:rsid w:val="00A614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14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14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14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14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14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1439"/>
    <w:pPr>
      <w:numPr>
        <w:numId w:val="3"/>
      </w:numPr>
    </w:pPr>
  </w:style>
  <w:style w:type="paragraph" w:styleId="ListContinue2">
    <w:name w:val="List Continue 2"/>
    <w:basedOn w:val="List2"/>
    <w:rsid w:val="00A61439"/>
    <w:pPr>
      <w:ind w:firstLine="0"/>
    </w:pPr>
  </w:style>
  <w:style w:type="paragraph" w:styleId="ListContinue3">
    <w:name w:val="List Continue 3"/>
    <w:basedOn w:val="List3"/>
    <w:rsid w:val="00A61439"/>
    <w:pPr>
      <w:ind w:left="1021" w:firstLine="0"/>
    </w:pPr>
  </w:style>
  <w:style w:type="paragraph" w:styleId="ListContinue4">
    <w:name w:val="List Continue 4"/>
    <w:basedOn w:val="List4"/>
    <w:rsid w:val="00A61439"/>
    <w:pPr>
      <w:ind w:firstLine="0"/>
    </w:pPr>
  </w:style>
  <w:style w:type="paragraph" w:styleId="ListContinue5">
    <w:name w:val="List Continue 5"/>
    <w:basedOn w:val="List5"/>
    <w:rsid w:val="00A61439"/>
    <w:pPr>
      <w:ind w:firstLine="0"/>
    </w:pPr>
  </w:style>
  <w:style w:type="paragraph" w:styleId="ListNumber3">
    <w:name w:val="List Number 3"/>
    <w:basedOn w:val="List3"/>
    <w:rsid w:val="00A61439"/>
    <w:pPr>
      <w:numPr>
        <w:numId w:val="4"/>
      </w:numPr>
    </w:pPr>
  </w:style>
  <w:style w:type="paragraph" w:styleId="ListNumber4">
    <w:name w:val="List Number 4"/>
    <w:basedOn w:val="List4"/>
    <w:rsid w:val="00A61439"/>
    <w:pPr>
      <w:numPr>
        <w:numId w:val="5"/>
      </w:numPr>
    </w:pPr>
  </w:style>
  <w:style w:type="paragraph" w:styleId="ListNumber5">
    <w:name w:val="List Number 5"/>
    <w:basedOn w:val="List5"/>
    <w:rsid w:val="00A61439"/>
    <w:pPr>
      <w:numPr>
        <w:numId w:val="6"/>
      </w:numPr>
    </w:pPr>
  </w:style>
  <w:style w:type="paragraph" w:styleId="BlockText">
    <w:name w:val="Block Text"/>
    <w:basedOn w:val="Normal"/>
    <w:rsid w:val="00A614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14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1439"/>
    <w:rPr>
      <w:sz w:val="16"/>
      <w:vertAlign w:val="superscript"/>
    </w:rPr>
  </w:style>
  <w:style w:type="character" w:customStyle="1" w:styleId="Symbols">
    <w:name w:val="Symbols"/>
    <w:basedOn w:val="DefaultParagraphFont"/>
    <w:rsid w:val="00A61439"/>
    <w:rPr>
      <w:rFonts w:ascii="Symbol" w:hAnsi="Symbol"/>
    </w:rPr>
  </w:style>
  <w:style w:type="character" w:customStyle="1" w:styleId="MenuOptions">
    <w:name w:val="Menu Options"/>
    <w:basedOn w:val="DefaultParagraphFont"/>
    <w:rsid w:val="00A614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1439"/>
    <w:rPr>
      <w:b/>
    </w:rPr>
  </w:style>
  <w:style w:type="character" w:customStyle="1" w:styleId="Underlined">
    <w:name w:val="Underlined"/>
    <w:basedOn w:val="DefaultParagraphFont"/>
    <w:rsid w:val="00A61439"/>
    <w:rPr>
      <w:u w:val="single"/>
    </w:rPr>
  </w:style>
  <w:style w:type="paragraph" w:customStyle="1" w:styleId="TableBodyTextRight">
    <w:name w:val="Table Body Text Right"/>
    <w:basedOn w:val="TableBodyText"/>
    <w:rsid w:val="00A614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1439"/>
    <w:rPr>
      <w:sz w:val="18"/>
    </w:rPr>
  </w:style>
  <w:style w:type="paragraph" w:customStyle="1" w:styleId="BodySmallRight">
    <w:name w:val="Body Small Right"/>
    <w:basedOn w:val="BodyTextRight"/>
    <w:rsid w:val="00A61439"/>
    <w:rPr>
      <w:sz w:val="18"/>
      <w:szCs w:val="18"/>
    </w:rPr>
  </w:style>
  <w:style w:type="paragraph" w:customStyle="1" w:styleId="MarginEdition">
    <w:name w:val="Margin Edition"/>
    <w:basedOn w:val="MarginNote"/>
    <w:rsid w:val="00A614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1439"/>
    <w:rPr>
      <w:sz w:val="2"/>
      <w:szCs w:val="2"/>
    </w:rPr>
  </w:style>
  <w:style w:type="character" w:customStyle="1" w:styleId="Small">
    <w:name w:val="Small"/>
    <w:basedOn w:val="DefaultParagraphFont"/>
    <w:rsid w:val="00A61439"/>
    <w:rPr>
      <w:sz w:val="16"/>
    </w:rPr>
  </w:style>
  <w:style w:type="paragraph" w:customStyle="1" w:styleId="WideTable">
    <w:name w:val="Wide Table"/>
    <w:basedOn w:val="Normal"/>
    <w:rsid w:val="00A614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1439"/>
  </w:style>
  <w:style w:type="paragraph" w:styleId="Quote">
    <w:name w:val="Quote"/>
    <w:basedOn w:val="Heading1"/>
    <w:link w:val="QuoteChar"/>
    <w:qFormat/>
    <w:rsid w:val="00A614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14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1439"/>
    <w:pPr>
      <w:pageBreakBefore/>
    </w:pPr>
  </w:style>
  <w:style w:type="paragraph" w:customStyle="1" w:styleId="Border">
    <w:name w:val="Border"/>
    <w:basedOn w:val="Normal"/>
    <w:qFormat/>
    <w:rsid w:val="00A614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14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4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4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14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14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14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14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14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1439"/>
    <w:rPr>
      <w:u w:val="single"/>
    </w:rPr>
  </w:style>
  <w:style w:type="character" w:customStyle="1" w:styleId="BoldandItalics">
    <w:name w:val="Bold and Italics"/>
    <w:qFormat/>
    <w:rsid w:val="00A61439"/>
    <w:rPr>
      <w:b/>
      <w:i/>
      <w:u w:val="none"/>
    </w:rPr>
  </w:style>
  <w:style w:type="paragraph" w:styleId="BalloonText">
    <w:name w:val="Balloon Text"/>
    <w:basedOn w:val="Normal"/>
    <w:link w:val="BalloonTextChar"/>
    <w:rsid w:val="00A614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14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14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14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14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14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1439"/>
    <w:pPr>
      <w:spacing w:before="0" w:after="0"/>
    </w:pPr>
  </w:style>
  <w:style w:type="paragraph" w:customStyle="1" w:styleId="BodyTextBold">
    <w:name w:val="Body Text Bold"/>
    <w:basedOn w:val="BodyText"/>
    <w:qFormat/>
    <w:rsid w:val="00A61439"/>
    <w:rPr>
      <w:b/>
    </w:rPr>
  </w:style>
  <w:style w:type="character" w:styleId="Hyperlink">
    <w:name w:val="Hyperlink"/>
    <w:basedOn w:val="DefaultParagraphFont"/>
    <w:uiPriority w:val="99"/>
    <w:unhideWhenUsed/>
    <w:rsid w:val="00C714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742</Words>
  <Characters>5244</Characters>
  <Application>Microsoft Office Word</Application>
  <DocSecurity>0</DocSecurity>
  <Lines>158</Lines>
  <Paragraphs>101</Paragraphs>
  <ScaleCrop>false</ScaleCrop>
  <Company>Author-it Software Corporation Ltd.</Company>
  <LinksUpToDate>false</LinksUpToDate>
  <CharactersWithSpaces>5885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PSPREG020 Conduct prosecutions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2025-03-01T12:58:00Z</dcterms:created>
  <dcterms:modified xsi:type="dcterms:W3CDTF">2025-03-01T12:58:00Z</dcterms:modified>
</cp:coreProperties>
</file>