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A81" w:rsidP="00042A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PSPREG020 Conduct prosecutions</w:t>
      </w:r>
      <w:r>
        <w:fldChar w:fldCharType="end"/>
      </w:r>
    </w:p>
    <w:p w:rsidR="00042A81" w:rsidP="00042A81">
      <w:pPr>
        <w:pStyle w:val="Version"/>
        <w:sectPr w:rsidSect="00A50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773" w:rsidP="00A50773">
      <w:pPr>
        <w:pStyle w:val="SuperHeading"/>
      </w:pPr>
      <w:r w:rsidRPr="00A50773">
        <w:t>Assessment Requirements for PSPREG020 Conduct prosecutions</w:t>
      </w:r>
    </w:p>
    <w:p w:rsidR="00000000" w:rsidRPr="00A50773" w:rsidP="00A50773">
      <w:pPr>
        <w:pStyle w:val="Heading1"/>
      </w:pPr>
      <w:bookmarkStart w:id="1" w:name="O_825998"/>
      <w:bookmarkEnd w:id="1"/>
      <w:r w:rsidRPr="00A507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42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773" w:rsidP="00A50773">
            <w:pPr>
              <w:pStyle w:val="BodyText"/>
            </w:pPr>
            <w:r w:rsidRPr="00A50773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73">
            <w:pPr>
              <w:pStyle w:val="BodyText"/>
              <w:rPr>
                <w:lang w:val="en-NZ"/>
              </w:rPr>
            </w:pPr>
            <w:r w:rsidRPr="00A50773">
              <w:rPr>
                <w:rStyle w:val="SpecialBold"/>
              </w:rPr>
              <w:t>Comments</w:t>
            </w:r>
          </w:p>
        </w:tc>
      </w:tr>
      <w:tr w:rsidTr="00042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73">
            <w:pPr>
              <w:pStyle w:val="BodyText"/>
              <w:rPr>
                <w:lang w:val="en-NZ"/>
              </w:rPr>
            </w:pPr>
            <w:r w:rsidRPr="00A5077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773" w:rsidP="00A50773">
            <w:pPr>
              <w:pStyle w:val="BodyText"/>
            </w:pPr>
            <w:r w:rsidRPr="00A50773">
              <w:t xml:space="preserve">These Assessment Requirements were released in PSP Public Sector Training Package release 1.0 and meet the Standards for Training Packages. </w:t>
            </w:r>
          </w:p>
          <w:p w:rsidR="00000000" w:rsidRPr="00A50773" w:rsidP="00A50773">
            <w:pPr>
              <w:pStyle w:val="BodyText"/>
            </w:pPr>
          </w:p>
          <w:p w:rsidR="00000000" w:rsidRPr="00A50773" w:rsidP="00A50773">
            <w:pPr>
              <w:pStyle w:val="ListBullet"/>
            </w:pPr>
            <w:r w:rsidRPr="00A50773">
              <w:t>Assessment Requirements created drawing upon specified a</w:t>
            </w:r>
            <w:r w:rsidRPr="00A50773">
              <w:t>ssessment information from superseded unit</w:t>
            </w:r>
          </w:p>
        </w:tc>
      </w:tr>
    </w:tbl>
    <w:p w:rsidR="00000000" w:rsidRPr="00A50773" w:rsidP="00A50773">
      <w:pPr>
        <w:pStyle w:val="BodyText"/>
      </w:pPr>
    </w:p>
    <w:p w:rsidR="00000000" w:rsidRPr="00A50773" w:rsidP="00A50773">
      <w:pPr>
        <w:pStyle w:val="AllowPageBreak"/>
      </w:pPr>
    </w:p>
    <w:p w:rsidR="00000000" w:rsidRPr="00A50773" w:rsidP="00A50773">
      <w:pPr>
        <w:pStyle w:val="Heading1"/>
      </w:pPr>
      <w:bookmarkStart w:id="2" w:name="O_825999"/>
      <w:bookmarkEnd w:id="2"/>
      <w:r w:rsidRPr="00A50773">
        <w:t>Performance Evidence</w:t>
      </w:r>
    </w:p>
    <w:p w:rsidR="00000000" w:rsidRPr="00A50773" w:rsidP="00042A81">
      <w:pPr>
        <w:pStyle w:val="BodyText"/>
      </w:pPr>
      <w:r w:rsidRPr="00A50773">
        <w:t>Evidence required to demonstrate competence must satisfy all of the requirements of the elements and performance criteria. If not otherwise specified the candidate must demo</w:t>
      </w:r>
      <w:r w:rsidRPr="00A50773">
        <w:t>nstrate evidence of performance of the following on at least one occasion.</w:t>
      </w:r>
    </w:p>
    <w:p w:rsidR="00000000" w:rsidRPr="00A50773" w:rsidP="00A50773">
      <w:pPr>
        <w:pStyle w:val="ListBullet"/>
      </w:pPr>
      <w:r w:rsidRPr="00A50773">
        <w:t>making presentations including participating in complex oral exchanges in briefing sessions and in court</w:t>
      </w:r>
    </w:p>
    <w:p w:rsidR="00000000" w:rsidRPr="00A50773" w:rsidP="00A50773">
      <w:pPr>
        <w:pStyle w:val="ListBullet"/>
      </w:pPr>
      <w:r w:rsidRPr="00A50773">
        <w:t>reading complex, lengthy documents to ascertain key elements</w:t>
      </w:r>
    </w:p>
    <w:p w:rsidR="00000000" w:rsidRPr="00A50773" w:rsidP="00A50773">
      <w:pPr>
        <w:pStyle w:val="ListBullet"/>
      </w:pPr>
      <w:r w:rsidRPr="00A50773">
        <w:t>undertaking research to identify precedents</w:t>
      </w:r>
    </w:p>
    <w:p w:rsidR="00000000" w:rsidRPr="00A50773" w:rsidP="00A50773">
      <w:pPr>
        <w:pStyle w:val="AllowPageBreak"/>
      </w:pPr>
    </w:p>
    <w:p w:rsidR="00000000" w:rsidRPr="00A50773" w:rsidP="00A50773">
      <w:pPr>
        <w:pStyle w:val="Heading1"/>
      </w:pPr>
      <w:bookmarkStart w:id="3" w:name="O_826000"/>
      <w:bookmarkEnd w:id="3"/>
      <w:r w:rsidRPr="00A50773">
        <w:t>Knowledge Evidence</w:t>
      </w:r>
    </w:p>
    <w:p w:rsidR="00000000" w:rsidRPr="00A50773" w:rsidP="00042A81">
      <w:pPr>
        <w:pStyle w:val="BodyText"/>
      </w:pPr>
      <w:r w:rsidRPr="00A50773">
        <w:t>Evidence required to demonstrate competence must satisfy all of the requirements of the elements and performance criteria. If not otherwise specified the depth of knowledge dem</w:t>
      </w:r>
      <w:r w:rsidRPr="00A50773">
        <w:t>onstrated must be appropriate to the job context of the candidate.</w:t>
      </w:r>
    </w:p>
    <w:p w:rsidR="00000000" w:rsidRPr="00A50773" w:rsidP="00A50773">
      <w:pPr>
        <w:pStyle w:val="ListBullet"/>
      </w:pPr>
      <w:r w:rsidRPr="00A50773">
        <w:t>court prosecution process, procedures and protocols</w:t>
      </w:r>
    </w:p>
    <w:p w:rsidR="00000000" w:rsidRPr="00A50773" w:rsidP="00A50773">
      <w:pPr>
        <w:pStyle w:val="ListBullet"/>
      </w:pPr>
      <w:r w:rsidRPr="00A50773">
        <w:t>court conduct</w:t>
      </w:r>
    </w:p>
    <w:p w:rsidR="00000000" w:rsidRPr="00A50773" w:rsidP="00A50773">
      <w:pPr>
        <w:pStyle w:val="ListBullet"/>
      </w:pPr>
      <w:r w:rsidRPr="00A50773">
        <w:t>enabling legislation and offences</w:t>
      </w:r>
    </w:p>
    <w:p w:rsidR="00000000" w:rsidRPr="00A50773" w:rsidP="00A50773">
      <w:pPr>
        <w:pStyle w:val="ListBullet"/>
      </w:pPr>
      <w:r w:rsidRPr="00A50773">
        <w:t>sections of the Evidence Act</w:t>
      </w:r>
    </w:p>
    <w:p w:rsidR="00000000" w:rsidRPr="00A50773" w:rsidP="00A50773">
      <w:pPr>
        <w:pStyle w:val="ListBullet"/>
      </w:pPr>
      <w:r w:rsidRPr="00A50773">
        <w:t>types of evidence</w:t>
      </w:r>
    </w:p>
    <w:p w:rsidR="00000000" w:rsidRPr="00A50773" w:rsidP="00A50773">
      <w:pPr>
        <w:pStyle w:val="ListBullet"/>
      </w:pPr>
      <w:r w:rsidRPr="00A50773">
        <w:t>rules of evidence</w:t>
      </w:r>
    </w:p>
    <w:p w:rsidR="00000000" w:rsidRPr="00A50773" w:rsidP="00A50773">
      <w:pPr>
        <w:pStyle w:val="ListBullet"/>
      </w:pPr>
      <w:r w:rsidRPr="00A50773">
        <w:t>possible defences</w:t>
      </w:r>
    </w:p>
    <w:p w:rsidR="00000000" w:rsidRPr="00A50773" w:rsidP="00A50773">
      <w:pPr>
        <w:pStyle w:val="ListBullet"/>
      </w:pPr>
      <w:r w:rsidRPr="00A50773">
        <w:t>burde</w:t>
      </w:r>
      <w:r w:rsidRPr="00A50773">
        <w:t>n of proof</w:t>
      </w:r>
    </w:p>
    <w:p w:rsidR="00000000" w:rsidRPr="00A50773" w:rsidP="00A50773">
      <w:pPr>
        <w:pStyle w:val="ListBullet"/>
      </w:pPr>
      <w:r w:rsidRPr="00A50773">
        <w:t>role of expert witnesses</w:t>
      </w:r>
    </w:p>
    <w:p w:rsidR="00000000" w:rsidRPr="00A50773" w:rsidP="00A50773">
      <w:pPr>
        <w:pStyle w:val="ListBullet"/>
      </w:pPr>
      <w:r w:rsidRPr="00A50773">
        <w:t>hearsay</w:t>
      </w:r>
    </w:p>
    <w:p w:rsidR="00000000" w:rsidRPr="00A50773" w:rsidP="00A50773">
      <w:pPr>
        <w:pStyle w:val="ListBullet"/>
      </w:pPr>
      <w:r w:rsidRPr="00A50773">
        <w:t>public sector legislation, including WHS and environment in the context of conducting prosecutions</w:t>
      </w:r>
    </w:p>
    <w:p w:rsidR="00000000" w:rsidRPr="00A50773" w:rsidP="00A50773">
      <w:pPr>
        <w:pStyle w:val="AllowPageBreak"/>
      </w:pPr>
    </w:p>
    <w:p w:rsidR="00000000" w:rsidRPr="00A50773" w:rsidP="00A50773">
      <w:pPr>
        <w:pStyle w:val="Heading1"/>
      </w:pPr>
      <w:bookmarkStart w:id="4" w:name="O_826001"/>
      <w:bookmarkEnd w:id="4"/>
      <w:r w:rsidRPr="00A50773">
        <w:t>Assessment Conditions</w:t>
      </w:r>
    </w:p>
    <w:p w:rsidR="00000000" w:rsidRPr="00A50773" w:rsidP="00042A81">
      <w:pPr>
        <w:pStyle w:val="BodyText"/>
      </w:pPr>
      <w:r w:rsidRPr="00A50773">
        <w:t>This unit contains no specific industry-mandated assessment conditions. Gu</w:t>
      </w:r>
      <w:r w:rsidRPr="00A50773">
        <w:t>idance on suggested and recommended conditions and methods can be found in the Implementation Guide.</w:t>
      </w:r>
    </w:p>
    <w:p w:rsidR="00042A81" w:rsidP="00042A81">
      <w:pPr>
        <w:pStyle w:val="BodyText"/>
      </w:pPr>
      <w:r w:rsidRPr="00A50773">
        <w:t>Assessors must satisfy the NVR/AQTF mandatory competency requirements for assessors.</w:t>
      </w:r>
    </w:p>
    <w:p w:rsidR="00000000" w:rsidRPr="00A50773" w:rsidP="00A50773">
      <w:pPr>
        <w:pStyle w:val="Heading1"/>
      </w:pPr>
      <w:bookmarkStart w:id="5" w:name="O_826004"/>
      <w:bookmarkEnd w:id="5"/>
      <w:r w:rsidRPr="00A50773">
        <w:t>Links</w:t>
      </w:r>
    </w:p>
    <w:p w:rsidR="00000000" w:rsidRPr="00A50773" w:rsidP="00042A81">
      <w:pPr>
        <w:pStyle w:val="BodyText"/>
      </w:pPr>
      <w:r w:rsidRPr="00A507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A649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0773" w:rsidP="00042A81">
      <w:pPr>
        <w:pStyle w:val="BodyText"/>
      </w:pPr>
      <w:r w:rsidRPr="00A507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A649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0773" w:rsidP="00042A81">
      <w:pPr>
        <w:pStyle w:val="BodyText"/>
      </w:pPr>
      <w:r w:rsidRPr="00A507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A649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0773" w:rsidP="00A50773"/>
    <w:sectPr w:rsidSect="00A507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73" w:rsidRPr="00042A81" w:rsidP="00042A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81" w:rsidP="00A50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2A81" w:rsidP="00A50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2A81" w:rsidP="00A50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773" w:rsidRPr="00042A81" w:rsidP="00042A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81" w:rsidRPr="002D2AF8" w:rsidP="00A50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PSPREG020 Conduct prosecutions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042A81" w:rsidP="00A50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984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04A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773"/>
  </w:style>
  <w:style w:type="character" w:customStyle="1" w:styleId="Heading1Char">
    <w:name w:val="Heading 1 Char"/>
    <w:basedOn w:val="DefaultParagraphFont"/>
    <w:link w:val="Heading1"/>
    <w:rsid w:val="00A50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7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7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773"/>
    <w:rPr>
      <w:b/>
      <w:spacing w:val="0"/>
    </w:rPr>
  </w:style>
  <w:style w:type="paragraph" w:customStyle="1" w:styleId="SuperHeading">
    <w:name w:val="SuperHeading"/>
    <w:basedOn w:val="Normal"/>
    <w:rsid w:val="00A50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7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7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7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7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773"/>
    <w:rPr>
      <w:i/>
    </w:rPr>
  </w:style>
  <w:style w:type="paragraph" w:styleId="Caption">
    <w:name w:val="caption"/>
    <w:basedOn w:val="BodyText"/>
    <w:next w:val="Normal"/>
    <w:qFormat/>
    <w:rsid w:val="00A50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773"/>
  </w:style>
  <w:style w:type="paragraph" w:styleId="TableofFigures">
    <w:name w:val="table of figures"/>
    <w:basedOn w:val="Normal"/>
    <w:next w:val="Normal"/>
    <w:semiHidden/>
    <w:rsid w:val="00A50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7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773"/>
    <w:rPr>
      <w:rFonts w:ascii="Wingdings" w:hAnsi="Wingdings"/>
    </w:rPr>
  </w:style>
  <w:style w:type="paragraph" w:customStyle="1" w:styleId="TableHeading">
    <w:name w:val="Table Heading"/>
    <w:basedOn w:val="HeadingBase"/>
    <w:rsid w:val="00A50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773"/>
    <w:rPr>
      <w:color w:val="0033CC"/>
      <w:u w:val="none"/>
    </w:rPr>
  </w:style>
  <w:style w:type="paragraph" w:customStyle="1" w:styleId="BodyTextRight">
    <w:name w:val="Body Text Right"/>
    <w:basedOn w:val="BodyText"/>
    <w:rsid w:val="00A50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7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773"/>
    <w:rPr>
      <w:sz w:val="32"/>
    </w:rPr>
  </w:style>
  <w:style w:type="paragraph" w:customStyle="1" w:styleId="HeadingProcedure">
    <w:name w:val="Heading Procedure"/>
    <w:basedOn w:val="HeadingBase"/>
    <w:next w:val="Normal"/>
    <w:rsid w:val="00A50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773"/>
    <w:pPr>
      <w:spacing w:before="60" w:after="60"/>
    </w:pPr>
  </w:style>
  <w:style w:type="paragraph" w:styleId="ListContinue">
    <w:name w:val="List Continue"/>
    <w:basedOn w:val="List"/>
    <w:rsid w:val="00A50773"/>
    <w:pPr>
      <w:ind w:firstLine="0"/>
    </w:pPr>
  </w:style>
  <w:style w:type="paragraph" w:customStyle="1" w:styleId="ListNote">
    <w:name w:val="List Note"/>
    <w:basedOn w:val="List"/>
    <w:rsid w:val="00A50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773"/>
    <w:rPr>
      <w:rFonts w:ascii="Courier New" w:hAnsi="Courier New"/>
    </w:rPr>
  </w:style>
  <w:style w:type="paragraph" w:customStyle="1" w:styleId="NoteBullet">
    <w:name w:val="Note Bullet"/>
    <w:basedOn w:val="Note"/>
    <w:rsid w:val="00A50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7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773"/>
    <w:rPr>
      <w:b/>
      <w:smallCaps/>
    </w:rPr>
  </w:style>
  <w:style w:type="paragraph" w:customStyle="1" w:styleId="TableListNumber">
    <w:name w:val="Table List Number"/>
    <w:basedOn w:val="ListNumber"/>
    <w:rsid w:val="00A50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773"/>
    <w:pPr>
      <w:numPr>
        <w:numId w:val="8"/>
      </w:numPr>
    </w:pPr>
  </w:style>
  <w:style w:type="paragraph" w:customStyle="1" w:styleId="ListAlpha2">
    <w:name w:val="List Alpha 2"/>
    <w:basedOn w:val="List2"/>
    <w:rsid w:val="00A50773"/>
    <w:pPr>
      <w:numPr>
        <w:numId w:val="7"/>
      </w:numPr>
    </w:pPr>
  </w:style>
  <w:style w:type="paragraph" w:styleId="List2">
    <w:name w:val="List 2"/>
    <w:basedOn w:val="BodyText"/>
    <w:rsid w:val="00A50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7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7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7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773"/>
    <w:pPr>
      <w:numPr>
        <w:numId w:val="3"/>
      </w:numPr>
    </w:pPr>
  </w:style>
  <w:style w:type="paragraph" w:styleId="ListContinue2">
    <w:name w:val="List Continue 2"/>
    <w:basedOn w:val="List2"/>
    <w:rsid w:val="00A50773"/>
    <w:pPr>
      <w:ind w:firstLine="0"/>
    </w:pPr>
  </w:style>
  <w:style w:type="paragraph" w:styleId="ListContinue3">
    <w:name w:val="List Continue 3"/>
    <w:basedOn w:val="List3"/>
    <w:rsid w:val="00A50773"/>
    <w:pPr>
      <w:ind w:left="1021" w:firstLine="0"/>
    </w:pPr>
  </w:style>
  <w:style w:type="paragraph" w:styleId="ListContinue4">
    <w:name w:val="List Continue 4"/>
    <w:basedOn w:val="List4"/>
    <w:rsid w:val="00A50773"/>
    <w:pPr>
      <w:ind w:firstLine="0"/>
    </w:pPr>
  </w:style>
  <w:style w:type="paragraph" w:styleId="ListContinue5">
    <w:name w:val="List Continue 5"/>
    <w:basedOn w:val="List5"/>
    <w:rsid w:val="00A50773"/>
    <w:pPr>
      <w:ind w:firstLine="0"/>
    </w:pPr>
  </w:style>
  <w:style w:type="paragraph" w:styleId="ListNumber3">
    <w:name w:val="List Number 3"/>
    <w:basedOn w:val="List3"/>
    <w:rsid w:val="00A50773"/>
    <w:pPr>
      <w:numPr>
        <w:numId w:val="4"/>
      </w:numPr>
    </w:pPr>
  </w:style>
  <w:style w:type="paragraph" w:styleId="ListNumber4">
    <w:name w:val="List Number 4"/>
    <w:basedOn w:val="List4"/>
    <w:rsid w:val="00A50773"/>
    <w:pPr>
      <w:numPr>
        <w:numId w:val="5"/>
      </w:numPr>
    </w:pPr>
  </w:style>
  <w:style w:type="paragraph" w:styleId="ListNumber5">
    <w:name w:val="List Number 5"/>
    <w:basedOn w:val="List5"/>
    <w:rsid w:val="00A50773"/>
    <w:pPr>
      <w:numPr>
        <w:numId w:val="6"/>
      </w:numPr>
    </w:pPr>
  </w:style>
  <w:style w:type="paragraph" w:styleId="BlockText">
    <w:name w:val="Block Text"/>
    <w:basedOn w:val="Normal"/>
    <w:rsid w:val="00A50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773"/>
    <w:rPr>
      <w:sz w:val="16"/>
      <w:vertAlign w:val="superscript"/>
    </w:rPr>
  </w:style>
  <w:style w:type="character" w:customStyle="1" w:styleId="Symbols">
    <w:name w:val="Symbols"/>
    <w:basedOn w:val="DefaultParagraphFont"/>
    <w:rsid w:val="00A50773"/>
    <w:rPr>
      <w:rFonts w:ascii="Symbol" w:hAnsi="Symbol"/>
    </w:rPr>
  </w:style>
  <w:style w:type="character" w:customStyle="1" w:styleId="MenuOptions">
    <w:name w:val="Menu Options"/>
    <w:basedOn w:val="DefaultParagraphFont"/>
    <w:rsid w:val="00A50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773"/>
    <w:rPr>
      <w:b/>
    </w:rPr>
  </w:style>
  <w:style w:type="character" w:customStyle="1" w:styleId="Underlined">
    <w:name w:val="Underlined"/>
    <w:basedOn w:val="DefaultParagraphFont"/>
    <w:rsid w:val="00A50773"/>
    <w:rPr>
      <w:u w:val="single"/>
    </w:rPr>
  </w:style>
  <w:style w:type="paragraph" w:customStyle="1" w:styleId="TableBodyTextRight">
    <w:name w:val="Table Body Text Right"/>
    <w:basedOn w:val="TableBodyText"/>
    <w:rsid w:val="00A50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773"/>
    <w:rPr>
      <w:sz w:val="18"/>
    </w:rPr>
  </w:style>
  <w:style w:type="paragraph" w:customStyle="1" w:styleId="BodySmallRight">
    <w:name w:val="Body Small Right"/>
    <w:basedOn w:val="BodyTextRight"/>
    <w:rsid w:val="00A50773"/>
    <w:rPr>
      <w:sz w:val="18"/>
      <w:szCs w:val="18"/>
    </w:rPr>
  </w:style>
  <w:style w:type="paragraph" w:customStyle="1" w:styleId="MarginEdition">
    <w:name w:val="Margin Edition"/>
    <w:basedOn w:val="MarginNote"/>
    <w:rsid w:val="00A50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773"/>
    <w:rPr>
      <w:sz w:val="2"/>
      <w:szCs w:val="2"/>
    </w:rPr>
  </w:style>
  <w:style w:type="character" w:customStyle="1" w:styleId="Small">
    <w:name w:val="Small"/>
    <w:basedOn w:val="DefaultParagraphFont"/>
    <w:rsid w:val="00A50773"/>
    <w:rPr>
      <w:sz w:val="16"/>
    </w:rPr>
  </w:style>
  <w:style w:type="paragraph" w:customStyle="1" w:styleId="WideTable">
    <w:name w:val="Wide Table"/>
    <w:basedOn w:val="Normal"/>
    <w:rsid w:val="00A50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773"/>
  </w:style>
  <w:style w:type="paragraph" w:styleId="Quote">
    <w:name w:val="Quote"/>
    <w:basedOn w:val="Heading1"/>
    <w:link w:val="QuoteChar"/>
    <w:qFormat/>
    <w:rsid w:val="00A50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773"/>
    <w:pPr>
      <w:pageBreakBefore/>
    </w:pPr>
  </w:style>
  <w:style w:type="paragraph" w:customStyle="1" w:styleId="Border">
    <w:name w:val="Border"/>
    <w:basedOn w:val="Normal"/>
    <w:qFormat/>
    <w:rsid w:val="00A50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773"/>
    <w:rPr>
      <w:u w:val="single"/>
    </w:rPr>
  </w:style>
  <w:style w:type="character" w:customStyle="1" w:styleId="BoldandItalics">
    <w:name w:val="Bold and Italics"/>
    <w:qFormat/>
    <w:rsid w:val="00A50773"/>
    <w:rPr>
      <w:b/>
      <w:i/>
      <w:u w:val="none"/>
    </w:rPr>
  </w:style>
  <w:style w:type="paragraph" w:styleId="BalloonText">
    <w:name w:val="Balloon Text"/>
    <w:basedOn w:val="Normal"/>
    <w:link w:val="BalloonTextChar"/>
    <w:rsid w:val="00A50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773"/>
    <w:pPr>
      <w:spacing w:before="0" w:after="0"/>
    </w:pPr>
  </w:style>
  <w:style w:type="paragraph" w:customStyle="1" w:styleId="BodyTextBold">
    <w:name w:val="Body Text Bold"/>
    <w:basedOn w:val="BodyText"/>
    <w:qFormat/>
    <w:rsid w:val="00A50773"/>
    <w:rPr>
      <w:b/>
    </w:rPr>
  </w:style>
  <w:style w:type="character" w:styleId="Hyperlink">
    <w:name w:val="Hyperlink"/>
    <w:basedOn w:val="DefaultParagraphFont"/>
    <w:uiPriority w:val="99"/>
    <w:unhideWhenUsed/>
    <w:rsid w:val="00042A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2279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PSPREG020 Conduct prosecutions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2022-04-03T13:24:00Z</dcterms:created>
  <dcterms:modified xsi:type="dcterms:W3CDTF">2022-04-03T13:24:00Z</dcterms:modified>
</cp:coreProperties>
</file>