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91A" w:rsidP="00766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PSPREG011 Give evidence</w:t>
      </w:r>
      <w:r>
        <w:fldChar w:fldCharType="end"/>
      </w:r>
    </w:p>
    <w:p w:rsidR="0076691A" w:rsidP="0076691A">
      <w:pPr>
        <w:pStyle w:val="Version"/>
        <w:sectPr w:rsidSect="00165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93A" w:rsidP="0016593A">
      <w:pPr>
        <w:pStyle w:val="SuperHeading"/>
      </w:pPr>
      <w:r w:rsidRPr="0016593A">
        <w:t>PSPREG011 Give evidence</w:t>
      </w:r>
    </w:p>
    <w:p w:rsidR="00000000" w:rsidRPr="0016593A" w:rsidP="0016593A">
      <w:pPr>
        <w:pStyle w:val="Heading1"/>
      </w:pPr>
      <w:bookmarkStart w:id="1" w:name="O_825779"/>
      <w:bookmarkEnd w:id="1"/>
      <w:r w:rsidRPr="001659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66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TableHeading"/>
              <w:rPr>
                <w:lang w:val="en-NZ"/>
              </w:rPr>
            </w:pPr>
            <w:r w:rsidRPr="0016593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TableHeading"/>
              <w:rPr>
                <w:lang w:val="en-NZ"/>
              </w:rPr>
            </w:pPr>
            <w:r w:rsidRPr="0016593A">
              <w:t>Comments</w:t>
            </w:r>
          </w:p>
        </w:tc>
      </w:tr>
      <w:tr w:rsidTr="00766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BodyText"/>
              <w:rPr>
                <w:lang w:val="en-NZ"/>
              </w:rPr>
            </w:pPr>
            <w:r w:rsidRPr="0016593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A" w:rsidP="0016593A">
            <w:pPr>
              <w:pStyle w:val="BodyText"/>
            </w:pPr>
            <w:r w:rsidRPr="0016593A">
              <w:t xml:space="preserve">This unit was released in PSP Public Sector Training Package release 1.0 and meets the Standards for Training Packages. </w:t>
            </w:r>
          </w:p>
          <w:p w:rsidR="00000000" w:rsidRPr="0016593A" w:rsidP="0016593A">
            <w:pPr>
              <w:pStyle w:val="BodyText"/>
            </w:pPr>
          </w:p>
          <w:p w:rsidR="00000000" w:rsidRPr="0016593A" w:rsidP="0016593A">
            <w:pPr>
              <w:pStyle w:val="BodyText"/>
            </w:pPr>
            <w:r w:rsidRPr="0016593A">
              <w:t>This unit supersedes and is equivalent to PSPREG410B Give evidence.</w:t>
            </w:r>
          </w:p>
          <w:p w:rsidR="00000000" w:rsidRPr="0016593A" w:rsidP="0016593A">
            <w:pPr>
              <w:pStyle w:val="BodyText"/>
            </w:pPr>
          </w:p>
          <w:p w:rsidR="00000000" w:rsidRPr="0016593A" w:rsidP="0016593A">
            <w:pPr>
              <w:pStyle w:val="ListBullet"/>
            </w:pPr>
            <w:r w:rsidRPr="0016593A">
              <w:t>Unit code updated</w:t>
            </w:r>
          </w:p>
          <w:p w:rsidR="00000000" w:rsidRPr="0016593A" w:rsidP="0016593A">
            <w:pPr>
              <w:pStyle w:val="ListBullet"/>
            </w:pPr>
            <w:r w:rsidRPr="0016593A">
              <w:t>Content and formatting upd</w:t>
            </w:r>
            <w:r w:rsidRPr="0016593A">
              <w:t>ated to comply with new standards</w:t>
            </w:r>
          </w:p>
          <w:p w:rsidR="00000000" w:rsidRPr="0016593A" w:rsidP="0016593A">
            <w:pPr>
              <w:pStyle w:val="ListBullet"/>
            </w:pPr>
            <w:r w:rsidRPr="0016593A">
              <w:t>All PC transitioned from passive to active voice</w:t>
            </w:r>
          </w:p>
        </w:tc>
      </w:tr>
    </w:tbl>
    <w:p w:rsidR="0076691A" w:rsidP="0016593A">
      <w:pPr>
        <w:pStyle w:val="BodyText"/>
      </w:pPr>
    </w:p>
    <w:p w:rsidR="0076691A" w:rsidP="0016593A">
      <w:pPr>
        <w:pStyle w:val="BodyText"/>
      </w:pPr>
    </w:p>
    <w:p w:rsidR="00000000" w:rsidRPr="0016593A" w:rsidP="0016593A">
      <w:pPr>
        <w:pStyle w:val="Heading1"/>
      </w:pPr>
      <w:bookmarkStart w:id="2" w:name="O_825780"/>
      <w:bookmarkEnd w:id="2"/>
      <w:r w:rsidRPr="0016593A">
        <w:t>Application</w:t>
      </w:r>
    </w:p>
    <w:p w:rsidR="00000000" w:rsidRPr="0016593A" w:rsidP="0076691A">
      <w:pPr>
        <w:pStyle w:val="BodyText"/>
      </w:pPr>
      <w:r w:rsidRPr="0016593A">
        <w:t>This unit describes the skills required to give evidence in a range of legal proceedings. It includes preparing for proceedings, presenting evidence, and following up outcomes of proceedings.</w:t>
      </w:r>
    </w:p>
    <w:p w:rsidR="00000000" w:rsidRPr="0016593A" w:rsidP="0076691A">
      <w:pPr>
        <w:pStyle w:val="BodyText"/>
      </w:pPr>
      <w:r w:rsidRPr="0016593A">
        <w:t>This unit applies to those working in regulatory roles within t</w:t>
      </w:r>
      <w:r w:rsidRPr="0016593A">
        <w:t>he public sector involved in giving evidence in legal proceedings.</w:t>
      </w:r>
    </w:p>
    <w:p w:rsidR="00000000" w:rsidRPr="0016593A" w:rsidP="0076691A">
      <w:pPr>
        <w:pStyle w:val="BodyText"/>
      </w:pPr>
      <w:r w:rsidRPr="0016593A">
        <w:t>The skills and knowledge described in this unit must be applied within the legislative, regulatory and policy environment in which they are carried out. Organisational policies and procedu</w:t>
      </w:r>
      <w:r w:rsidRPr="0016593A">
        <w:t>res must be consulted and adhered to.</w:t>
      </w:r>
    </w:p>
    <w:p w:rsidR="00000000" w:rsidRPr="0016593A" w:rsidP="0076691A">
      <w:pPr>
        <w:pStyle w:val="BodyText"/>
      </w:pPr>
      <w:r w:rsidRPr="0016593A">
        <w:t>Those undertaking this unit would work independently in a range of familiar contexts.</w:t>
      </w:r>
    </w:p>
    <w:p w:rsidR="0076691A" w:rsidP="0076691A">
      <w:pPr>
        <w:pStyle w:val="BodyText"/>
      </w:pPr>
      <w:r w:rsidRPr="0016593A">
        <w:t>No licensing, legislative or certification requirements apply to unit at the time of publication.</w:t>
      </w:r>
    </w:p>
    <w:p w:rsidR="00000000" w:rsidRPr="0016593A" w:rsidP="0016593A">
      <w:pPr>
        <w:pStyle w:val="Heading1"/>
      </w:pPr>
      <w:bookmarkStart w:id="3" w:name="O_825782"/>
      <w:bookmarkEnd w:id="3"/>
      <w:r w:rsidRPr="0016593A">
        <w:t>Competency Fie</w:t>
      </w:r>
      <w:r w:rsidRPr="0016593A">
        <w:t>ld</w:t>
      </w:r>
    </w:p>
    <w:p w:rsidR="00000000" w:rsidRPr="0016593A" w:rsidP="0076691A">
      <w:pPr>
        <w:pStyle w:val="BodyText"/>
      </w:pPr>
      <w:r w:rsidRPr="0016593A">
        <w:t>Regulatory</w:t>
      </w:r>
    </w:p>
    <w:p w:rsidR="00000000" w:rsidRPr="0016593A" w:rsidP="0016593A">
      <w:pPr>
        <w:pStyle w:val="Heading1"/>
      </w:pPr>
      <w:bookmarkStart w:id="4" w:name="O_825784"/>
      <w:bookmarkEnd w:id="4"/>
      <w:r w:rsidRPr="001659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65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TableHeading"/>
              <w:rPr>
                <w:lang w:val="en-NZ"/>
              </w:rPr>
            </w:pPr>
            <w:r w:rsidRPr="0016593A">
              <w:t xml:space="preserve"> 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TableHeading"/>
              <w:rPr>
                <w:lang w:val="en-NZ"/>
              </w:rPr>
            </w:pPr>
            <w:r w:rsidRPr="0016593A">
              <w:t>PERFORMANCE CRITERIA</w:t>
            </w:r>
          </w:p>
        </w:tc>
      </w:tr>
      <w:tr w:rsidTr="00165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BodyText"/>
              <w:rPr>
                <w:lang w:val="en-NZ"/>
              </w:rPr>
            </w:pPr>
            <w:r w:rsidRPr="0016593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BodyText"/>
              <w:rPr>
                <w:lang w:val="en-NZ"/>
              </w:rPr>
            </w:pPr>
            <w:r w:rsidRPr="0016593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165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List"/>
              <w:rPr>
                <w:lang w:val="en-NZ"/>
              </w:rPr>
            </w:pPr>
            <w:r w:rsidRPr="0016593A">
              <w:rPr>
                <w:rStyle w:val="SpecialBold"/>
              </w:rPr>
              <w:t>1.</w:t>
            </w:r>
            <w:r w:rsidRPr="0016593A">
              <w:rPr>
                <w:rStyle w:val="SpecialBold"/>
              </w:rPr>
              <w:tab/>
              <w:t>Prepare for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A" w:rsidP="0016593A">
            <w:pPr>
              <w:pStyle w:val="List"/>
            </w:pPr>
            <w:r w:rsidRPr="0016593A">
              <w:t>1.1</w:t>
            </w:r>
            <w:r w:rsidRPr="0016593A">
              <w:tab/>
              <w:t>Confirm arrangements for</w:t>
            </w:r>
            <w:r w:rsidRPr="0016593A">
              <w:t>, role and involvement in proceedings.</w:t>
            </w:r>
          </w:p>
          <w:p w:rsidR="00000000" w:rsidRPr="0016593A" w:rsidP="0016593A">
            <w:pPr>
              <w:pStyle w:val="List"/>
            </w:pPr>
            <w:r w:rsidRPr="0016593A">
              <w:t>1.2</w:t>
            </w:r>
            <w:r w:rsidRPr="0016593A">
              <w:tab/>
              <w:t>Prepare documentation and exhibits.</w:t>
            </w:r>
          </w:p>
          <w:p w:rsidR="00000000" w:rsidP="0016593A">
            <w:pPr>
              <w:pStyle w:val="List"/>
              <w:rPr>
                <w:lang w:val="en-NZ"/>
              </w:rPr>
            </w:pPr>
            <w:r w:rsidRPr="0016593A">
              <w:t>1.3</w:t>
            </w:r>
            <w:r w:rsidRPr="0016593A">
              <w:tab/>
              <w:t>Support any witnesses as required, to attend proceedings and give evidence.</w:t>
            </w:r>
          </w:p>
        </w:tc>
      </w:tr>
      <w:tr w:rsidTr="00165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List"/>
              <w:rPr>
                <w:lang w:val="en-NZ"/>
              </w:rPr>
            </w:pPr>
            <w:r w:rsidRPr="0016593A">
              <w:rPr>
                <w:rStyle w:val="SpecialBold"/>
              </w:rPr>
              <w:t>2.</w:t>
            </w:r>
            <w:r w:rsidRPr="0016593A">
              <w:rPr>
                <w:rStyle w:val="SpecialBold"/>
              </w:rPr>
              <w:tab/>
              <w:t>Present evidence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A" w:rsidP="0016593A">
            <w:pPr>
              <w:pStyle w:val="List"/>
            </w:pPr>
            <w:r w:rsidRPr="0016593A">
              <w:t>2.1</w:t>
            </w:r>
            <w:r w:rsidRPr="0016593A">
              <w:tab/>
              <w:t>Adhere to protocols and rules of evidence relevant to the setting and th</w:t>
            </w:r>
            <w:r w:rsidRPr="0016593A">
              <w:t>e organisation involved throughout proceedings.</w:t>
            </w:r>
          </w:p>
          <w:p w:rsidR="00000000" w:rsidRPr="0016593A" w:rsidP="0016593A">
            <w:pPr>
              <w:pStyle w:val="List"/>
            </w:pPr>
            <w:r w:rsidRPr="0016593A">
              <w:t>2.2</w:t>
            </w:r>
            <w:r w:rsidRPr="0016593A">
              <w:tab/>
              <w:t>Note and incorporate feedback from counsel and/or police and comments by deciding authority.</w:t>
            </w:r>
          </w:p>
          <w:p w:rsidR="00000000" w:rsidRPr="0016593A" w:rsidP="0016593A">
            <w:pPr>
              <w:pStyle w:val="List"/>
            </w:pPr>
            <w:r w:rsidRPr="0016593A">
              <w:t>2.3</w:t>
            </w:r>
            <w:r w:rsidRPr="0016593A">
              <w:tab/>
              <w:t>Present evidence in a clear, concise and articulate manner.</w:t>
            </w:r>
          </w:p>
          <w:p w:rsidR="00000000" w:rsidRPr="0016593A" w:rsidP="0016593A">
            <w:pPr>
              <w:pStyle w:val="List"/>
            </w:pPr>
            <w:r w:rsidRPr="0016593A">
              <w:t>2.4</w:t>
            </w:r>
            <w:r w:rsidRPr="0016593A">
              <w:tab/>
              <w:t>Enhance the reputation and image of the org</w:t>
            </w:r>
            <w:r w:rsidRPr="0016593A">
              <w:t>anisation through quality and standard of evidence and presentation.</w:t>
            </w:r>
          </w:p>
          <w:p w:rsidR="00000000" w:rsidP="0016593A">
            <w:pPr>
              <w:pStyle w:val="List"/>
              <w:rPr>
                <w:lang w:val="en-NZ"/>
              </w:rPr>
            </w:pPr>
            <w:r w:rsidRPr="0016593A">
              <w:t>2.5</w:t>
            </w:r>
            <w:r w:rsidRPr="0016593A">
              <w:tab/>
              <w:t>Provide considered expert evidence on request consistent with qualifications and expertise.</w:t>
            </w:r>
          </w:p>
        </w:tc>
      </w:tr>
      <w:tr w:rsidTr="00165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93A">
            <w:pPr>
              <w:pStyle w:val="List"/>
              <w:rPr>
                <w:lang w:val="en-NZ"/>
              </w:rPr>
            </w:pPr>
            <w:r w:rsidRPr="0016593A">
              <w:rPr>
                <w:rStyle w:val="SpecialBold"/>
              </w:rPr>
              <w:t>3.</w:t>
            </w:r>
            <w:r w:rsidRPr="0016593A">
              <w:rPr>
                <w:rStyle w:val="SpecialBold"/>
              </w:rPr>
              <w:tab/>
              <w:t>Follow up outcomes of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93A" w:rsidP="0016593A">
            <w:pPr>
              <w:pStyle w:val="List"/>
            </w:pPr>
            <w:r w:rsidRPr="0016593A">
              <w:t>3.1</w:t>
            </w:r>
            <w:r w:rsidRPr="0016593A">
              <w:tab/>
              <w:t>Note and file the outcomes of the proceedings and</w:t>
            </w:r>
            <w:r w:rsidRPr="0016593A">
              <w:t xml:space="preserve"> complete reports where required.</w:t>
            </w:r>
          </w:p>
          <w:p w:rsidR="00000000" w:rsidRPr="0016593A" w:rsidP="0016593A">
            <w:pPr>
              <w:pStyle w:val="List"/>
            </w:pPr>
            <w:r w:rsidRPr="0016593A">
              <w:t>3.2</w:t>
            </w:r>
            <w:r w:rsidRPr="0016593A">
              <w:tab/>
              <w:t>Implement any required actions.</w:t>
            </w:r>
          </w:p>
        </w:tc>
      </w:tr>
    </w:tbl>
    <w:p w:rsidR="00000000" w:rsidRPr="0016593A" w:rsidP="0016593A">
      <w:pPr>
        <w:pStyle w:val="BodyText"/>
      </w:pPr>
    </w:p>
    <w:p w:rsidR="00000000" w:rsidRPr="0016593A" w:rsidP="0016593A">
      <w:pPr>
        <w:pStyle w:val="AllowPageBreak"/>
      </w:pPr>
    </w:p>
    <w:p w:rsidR="00000000" w:rsidRPr="0016593A" w:rsidP="0016593A">
      <w:pPr>
        <w:pStyle w:val="Heading1"/>
      </w:pPr>
      <w:bookmarkStart w:id="5" w:name="O_825785"/>
      <w:bookmarkEnd w:id="5"/>
      <w:r w:rsidRPr="0016593A">
        <w:t>Foundation Skills</w:t>
      </w:r>
    </w:p>
    <w:p w:rsidR="00000000" w:rsidRPr="0016593A" w:rsidP="0076691A">
      <w:pPr>
        <w:pStyle w:val="BodyText"/>
      </w:pPr>
      <w:r w:rsidRPr="0016593A">
        <w:t>Foundation skills are embedded within the elements and performance criteria of this unit.</w:t>
      </w:r>
    </w:p>
    <w:p w:rsidR="00000000" w:rsidRPr="0016593A" w:rsidP="0016593A">
      <w:pPr>
        <w:pStyle w:val="Heading1"/>
      </w:pPr>
      <w:bookmarkStart w:id="6" w:name="O_825787"/>
      <w:bookmarkEnd w:id="6"/>
      <w:r w:rsidRPr="0016593A">
        <w:t>Unit Mapping Information</w:t>
      </w:r>
    </w:p>
    <w:p w:rsidR="00000000" w:rsidRPr="0016593A" w:rsidP="0076691A">
      <w:pPr>
        <w:pStyle w:val="BodyText"/>
      </w:pPr>
      <w:r w:rsidRPr="0016593A">
        <w:t>This unit supersedes and is equivalent to PSPREG410B Give evidence.</w:t>
      </w:r>
    </w:p>
    <w:p w:rsidR="00000000" w:rsidRPr="0016593A" w:rsidP="0016593A">
      <w:pPr>
        <w:pStyle w:val="Heading1"/>
      </w:pPr>
      <w:bookmarkStart w:id="7" w:name="O_825794"/>
      <w:bookmarkEnd w:id="7"/>
      <w:r w:rsidRPr="0016593A">
        <w:t>Links</w:t>
      </w:r>
    </w:p>
    <w:p w:rsidR="00000000" w:rsidRPr="0016593A" w:rsidP="0076691A">
      <w:pPr>
        <w:pStyle w:val="BodyText"/>
      </w:pPr>
      <w:r w:rsidRPr="00165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4A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593A" w:rsidP="0076691A">
      <w:pPr>
        <w:pStyle w:val="BodyText"/>
      </w:pPr>
      <w:r w:rsidRPr="0016593A">
        <w:t>Companion Volume im</w:t>
      </w:r>
      <w:r w:rsidRPr="0016593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4A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593A" w:rsidP="0076691A">
      <w:pPr>
        <w:pStyle w:val="BodyText"/>
      </w:pPr>
      <w:r w:rsidRPr="00165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4A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593A" w:rsidP="0076691A">
      <w:pPr>
        <w:pStyle w:val="BodyText"/>
      </w:pPr>
      <w:r w:rsidRPr="00165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4A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593A" w:rsidP="0016593A"/>
    <w:sectPr w:rsidSect="001659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A" w:rsidRPr="0076691A" w:rsidP="00766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1A" w:rsidP="00165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91A" w:rsidP="00165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691A" w:rsidP="00165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93A" w:rsidRPr="0076691A" w:rsidP="00766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1A" w:rsidRPr="002D2AF8" w:rsidP="00165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PSPREG011 Give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6691A" w:rsidP="00165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9A2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44C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93A"/>
  </w:style>
  <w:style w:type="character" w:customStyle="1" w:styleId="Heading1Char">
    <w:name w:val="Heading 1 Char"/>
    <w:basedOn w:val="DefaultParagraphFont"/>
    <w:link w:val="Heading1"/>
    <w:rsid w:val="00165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9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9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9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93A"/>
    <w:rPr>
      <w:b/>
      <w:spacing w:val="0"/>
    </w:rPr>
  </w:style>
  <w:style w:type="paragraph" w:customStyle="1" w:styleId="SuperHeading">
    <w:name w:val="SuperHeading"/>
    <w:basedOn w:val="Normal"/>
    <w:rsid w:val="00165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59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5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9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9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93A"/>
    <w:rPr>
      <w:i/>
    </w:rPr>
  </w:style>
  <w:style w:type="paragraph" w:styleId="Caption">
    <w:name w:val="caption"/>
    <w:basedOn w:val="BodyText"/>
    <w:next w:val="Normal"/>
    <w:qFormat/>
    <w:rsid w:val="00165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93A"/>
  </w:style>
  <w:style w:type="paragraph" w:styleId="TableofFigures">
    <w:name w:val="table of figures"/>
    <w:basedOn w:val="Normal"/>
    <w:next w:val="Normal"/>
    <w:semiHidden/>
    <w:rsid w:val="00165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9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93A"/>
    <w:rPr>
      <w:rFonts w:ascii="Wingdings" w:hAnsi="Wingdings"/>
    </w:rPr>
  </w:style>
  <w:style w:type="character" w:customStyle="1" w:styleId="HotSpot">
    <w:name w:val="HotSpot"/>
    <w:rsid w:val="0016593A"/>
    <w:rPr>
      <w:color w:val="0033CC"/>
      <w:u w:val="none"/>
    </w:rPr>
  </w:style>
  <w:style w:type="paragraph" w:customStyle="1" w:styleId="BodyTextRight">
    <w:name w:val="Body Text Right"/>
    <w:basedOn w:val="BodyText"/>
    <w:rsid w:val="00165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9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93A"/>
    <w:rPr>
      <w:sz w:val="32"/>
    </w:rPr>
  </w:style>
  <w:style w:type="paragraph" w:customStyle="1" w:styleId="HeadingProcedure">
    <w:name w:val="Heading Procedure"/>
    <w:basedOn w:val="HeadingBase"/>
    <w:next w:val="Normal"/>
    <w:rsid w:val="00165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93A"/>
    <w:pPr>
      <w:spacing w:before="60" w:after="60"/>
    </w:pPr>
  </w:style>
  <w:style w:type="paragraph" w:styleId="ListContinue">
    <w:name w:val="List Continue"/>
    <w:basedOn w:val="List"/>
    <w:rsid w:val="0016593A"/>
    <w:pPr>
      <w:ind w:firstLine="0"/>
    </w:pPr>
  </w:style>
  <w:style w:type="paragraph" w:customStyle="1" w:styleId="ListNote">
    <w:name w:val="List Note"/>
    <w:basedOn w:val="List"/>
    <w:rsid w:val="00165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93A"/>
    <w:rPr>
      <w:rFonts w:ascii="Courier New" w:hAnsi="Courier New"/>
    </w:rPr>
  </w:style>
  <w:style w:type="paragraph" w:customStyle="1" w:styleId="NoteBullet">
    <w:name w:val="Note Bullet"/>
    <w:basedOn w:val="Note"/>
    <w:rsid w:val="00165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9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93A"/>
    <w:rPr>
      <w:b/>
      <w:smallCaps/>
    </w:rPr>
  </w:style>
  <w:style w:type="paragraph" w:customStyle="1" w:styleId="TableListNumber">
    <w:name w:val="Table List Number"/>
    <w:basedOn w:val="ListNumber"/>
    <w:rsid w:val="00165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93A"/>
    <w:pPr>
      <w:numPr>
        <w:numId w:val="8"/>
      </w:numPr>
    </w:pPr>
  </w:style>
  <w:style w:type="paragraph" w:customStyle="1" w:styleId="ListAlpha2">
    <w:name w:val="List Alpha 2"/>
    <w:basedOn w:val="List2"/>
    <w:rsid w:val="0016593A"/>
    <w:pPr>
      <w:numPr>
        <w:numId w:val="7"/>
      </w:numPr>
    </w:pPr>
  </w:style>
  <w:style w:type="paragraph" w:styleId="List2">
    <w:name w:val="List 2"/>
    <w:basedOn w:val="BodyText"/>
    <w:rsid w:val="00165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9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9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93A"/>
    <w:pPr>
      <w:numPr>
        <w:numId w:val="3"/>
      </w:numPr>
    </w:pPr>
  </w:style>
  <w:style w:type="paragraph" w:styleId="ListContinue2">
    <w:name w:val="List Continue 2"/>
    <w:basedOn w:val="List2"/>
    <w:rsid w:val="0016593A"/>
    <w:pPr>
      <w:ind w:firstLine="0"/>
    </w:pPr>
  </w:style>
  <w:style w:type="paragraph" w:styleId="ListContinue3">
    <w:name w:val="List Continue 3"/>
    <w:basedOn w:val="List3"/>
    <w:rsid w:val="0016593A"/>
    <w:pPr>
      <w:ind w:left="1021" w:firstLine="0"/>
    </w:pPr>
  </w:style>
  <w:style w:type="paragraph" w:styleId="ListContinue4">
    <w:name w:val="List Continue 4"/>
    <w:basedOn w:val="List4"/>
    <w:rsid w:val="0016593A"/>
    <w:pPr>
      <w:ind w:firstLine="0"/>
    </w:pPr>
  </w:style>
  <w:style w:type="paragraph" w:styleId="ListContinue5">
    <w:name w:val="List Continue 5"/>
    <w:basedOn w:val="List5"/>
    <w:rsid w:val="0016593A"/>
    <w:pPr>
      <w:ind w:firstLine="0"/>
    </w:pPr>
  </w:style>
  <w:style w:type="paragraph" w:styleId="ListNumber3">
    <w:name w:val="List Number 3"/>
    <w:basedOn w:val="List3"/>
    <w:rsid w:val="0016593A"/>
    <w:pPr>
      <w:numPr>
        <w:numId w:val="4"/>
      </w:numPr>
    </w:pPr>
  </w:style>
  <w:style w:type="paragraph" w:styleId="ListNumber4">
    <w:name w:val="List Number 4"/>
    <w:basedOn w:val="List4"/>
    <w:rsid w:val="0016593A"/>
    <w:pPr>
      <w:numPr>
        <w:numId w:val="5"/>
      </w:numPr>
    </w:pPr>
  </w:style>
  <w:style w:type="paragraph" w:styleId="ListNumber5">
    <w:name w:val="List Number 5"/>
    <w:basedOn w:val="List5"/>
    <w:rsid w:val="0016593A"/>
    <w:pPr>
      <w:numPr>
        <w:numId w:val="6"/>
      </w:numPr>
    </w:pPr>
  </w:style>
  <w:style w:type="paragraph" w:styleId="BlockText">
    <w:name w:val="Block Text"/>
    <w:basedOn w:val="Normal"/>
    <w:rsid w:val="00165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93A"/>
    <w:rPr>
      <w:sz w:val="16"/>
      <w:vertAlign w:val="superscript"/>
    </w:rPr>
  </w:style>
  <w:style w:type="character" w:customStyle="1" w:styleId="Symbols">
    <w:name w:val="Symbols"/>
    <w:basedOn w:val="DefaultParagraphFont"/>
    <w:rsid w:val="0016593A"/>
    <w:rPr>
      <w:rFonts w:ascii="Symbol" w:hAnsi="Symbol"/>
    </w:rPr>
  </w:style>
  <w:style w:type="character" w:customStyle="1" w:styleId="MenuOptions">
    <w:name w:val="Menu Options"/>
    <w:basedOn w:val="DefaultParagraphFont"/>
    <w:rsid w:val="00165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93A"/>
    <w:rPr>
      <w:b/>
    </w:rPr>
  </w:style>
  <w:style w:type="character" w:customStyle="1" w:styleId="Underlined">
    <w:name w:val="Underlined"/>
    <w:basedOn w:val="DefaultParagraphFont"/>
    <w:rsid w:val="0016593A"/>
    <w:rPr>
      <w:u w:val="single"/>
    </w:rPr>
  </w:style>
  <w:style w:type="paragraph" w:customStyle="1" w:styleId="TableBodyTextRight">
    <w:name w:val="Table Body Text Right"/>
    <w:basedOn w:val="TableBodyText"/>
    <w:rsid w:val="00165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93A"/>
    <w:rPr>
      <w:sz w:val="18"/>
    </w:rPr>
  </w:style>
  <w:style w:type="paragraph" w:customStyle="1" w:styleId="BodySmallRight">
    <w:name w:val="Body Small Right"/>
    <w:basedOn w:val="BodyTextRight"/>
    <w:rsid w:val="0016593A"/>
    <w:rPr>
      <w:sz w:val="18"/>
      <w:szCs w:val="18"/>
    </w:rPr>
  </w:style>
  <w:style w:type="paragraph" w:customStyle="1" w:styleId="MarginEdition">
    <w:name w:val="Margin Edition"/>
    <w:basedOn w:val="MarginNote"/>
    <w:rsid w:val="00165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93A"/>
    <w:rPr>
      <w:sz w:val="2"/>
      <w:szCs w:val="2"/>
    </w:rPr>
  </w:style>
  <w:style w:type="character" w:customStyle="1" w:styleId="Small">
    <w:name w:val="Small"/>
    <w:basedOn w:val="DefaultParagraphFont"/>
    <w:rsid w:val="0016593A"/>
    <w:rPr>
      <w:sz w:val="16"/>
    </w:rPr>
  </w:style>
  <w:style w:type="paragraph" w:customStyle="1" w:styleId="WideTable">
    <w:name w:val="Wide Table"/>
    <w:basedOn w:val="Normal"/>
    <w:rsid w:val="00165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93A"/>
  </w:style>
  <w:style w:type="paragraph" w:styleId="Quote">
    <w:name w:val="Quote"/>
    <w:basedOn w:val="Heading1"/>
    <w:link w:val="QuoteChar"/>
    <w:qFormat/>
    <w:rsid w:val="00165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93A"/>
    <w:pPr>
      <w:pageBreakBefore/>
    </w:pPr>
  </w:style>
  <w:style w:type="paragraph" w:customStyle="1" w:styleId="Border">
    <w:name w:val="Border"/>
    <w:basedOn w:val="Normal"/>
    <w:qFormat/>
    <w:rsid w:val="00165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93A"/>
    <w:rPr>
      <w:u w:val="single"/>
    </w:rPr>
  </w:style>
  <w:style w:type="character" w:customStyle="1" w:styleId="BoldandItalics">
    <w:name w:val="Bold and Italics"/>
    <w:qFormat/>
    <w:rsid w:val="0016593A"/>
    <w:rPr>
      <w:b/>
      <w:i/>
      <w:u w:val="none"/>
    </w:rPr>
  </w:style>
  <w:style w:type="paragraph" w:styleId="BalloonText">
    <w:name w:val="Balloon Text"/>
    <w:basedOn w:val="Normal"/>
    <w:link w:val="BalloonTextChar"/>
    <w:rsid w:val="00165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93A"/>
    <w:pPr>
      <w:spacing w:before="0" w:after="0"/>
    </w:pPr>
  </w:style>
  <w:style w:type="paragraph" w:customStyle="1" w:styleId="BodyTextBold">
    <w:name w:val="Body Text Bold"/>
    <w:basedOn w:val="BodyText"/>
    <w:qFormat/>
    <w:rsid w:val="0016593A"/>
    <w:rPr>
      <w:b/>
    </w:rPr>
  </w:style>
  <w:style w:type="character" w:styleId="Hyperlink">
    <w:name w:val="Hyperlink"/>
    <w:basedOn w:val="DefaultParagraphFont"/>
    <w:uiPriority w:val="99"/>
    <w:unhideWhenUsed/>
    <w:rsid w:val="00766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3186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PSPREG011 Give evidence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