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B1E" w:rsidP="00022B1E">
      <w:pPr>
        <w:pStyle w:val="Title"/>
      </w:pPr>
      <w:r>
        <w:fldChar w:fldCharType="begin"/>
      </w:r>
      <w:r>
        <w:instrText xml:space="preserve"> TITLE   \* MERGEFORMAT </w:instrText>
      </w:r>
      <w:r>
        <w:fldChar w:fldCharType="separate"/>
      </w:r>
      <w:r>
        <w:t>PSPREG009 Conduct search and seizure</w:t>
      </w:r>
      <w:r>
        <w:fldChar w:fldCharType="end"/>
      </w:r>
    </w:p>
    <w:p w:rsidR="00022B1E" w:rsidP="00022B1E">
      <w:pPr>
        <w:pStyle w:val="Version"/>
        <w:sectPr w:rsidSect="00011A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A16" w:rsidP="00011A16">
      <w:pPr>
        <w:pStyle w:val="SuperHeading"/>
      </w:pPr>
      <w:r w:rsidRPr="00011A16">
        <w:t>PSPREG009 Conduct search and seizure</w:t>
      </w:r>
    </w:p>
    <w:p w:rsidR="00000000" w:rsidRPr="00011A16" w:rsidP="00011A16">
      <w:pPr>
        <w:pStyle w:val="Heading1"/>
      </w:pPr>
      <w:bookmarkStart w:id="1" w:name="O_825722"/>
      <w:bookmarkEnd w:id="1"/>
      <w:r w:rsidRPr="00011A16">
        <w:t>Modification History</w:t>
      </w:r>
    </w:p>
    <w:tbl>
      <w:tblPr>
        <w:tblW w:w="0" w:type="auto"/>
        <w:tblLayout w:type="fixed"/>
        <w:tblCellMar>
          <w:left w:w="62" w:type="dxa"/>
          <w:right w:w="62" w:type="dxa"/>
        </w:tblCellMar>
        <w:tblLook w:val="0000"/>
      </w:tblPr>
      <w:tblGrid>
        <w:gridCol w:w="1134"/>
        <w:gridCol w:w="7937"/>
      </w:tblGrid>
      <w:tr w:rsidTr="00022B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16" w:rsidP="00011A16">
            <w:pPr>
              <w:pStyle w:val="TableHeading"/>
            </w:pPr>
            <w:r w:rsidRPr="00011A1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TableHeading"/>
              <w:rPr>
                <w:lang w:val="en-NZ"/>
              </w:rPr>
            </w:pPr>
            <w:r w:rsidRPr="00011A16">
              <w:rPr>
                <w:rStyle w:val="SpecialBold"/>
              </w:rPr>
              <w:t>Comments</w:t>
            </w:r>
          </w:p>
        </w:tc>
      </w:tr>
      <w:tr w:rsidTr="00022B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BodyText"/>
              <w:rPr>
                <w:lang w:val="en-NZ"/>
              </w:rPr>
            </w:pPr>
            <w:r w:rsidRPr="00011A1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16" w:rsidP="00011A16">
            <w:pPr>
              <w:pStyle w:val="BodyText"/>
            </w:pPr>
            <w:r w:rsidRPr="00011A16">
              <w:t xml:space="preserve">This unit was released in PSP Public Sector Training Package release 1.0 and meets the Standards for Training Packages. </w:t>
            </w:r>
          </w:p>
          <w:p w:rsidR="00000000" w:rsidRPr="00011A16" w:rsidP="00011A16">
            <w:pPr>
              <w:pStyle w:val="BodyText"/>
            </w:pPr>
          </w:p>
          <w:p w:rsidR="00000000" w:rsidRPr="00011A16" w:rsidP="00011A16">
            <w:pPr>
              <w:pStyle w:val="BodyText"/>
            </w:pPr>
            <w:r w:rsidRPr="00011A16">
              <w:t>This unit supersedes and is equivalent to PSPREG408C Conduct search and seizure.</w:t>
            </w:r>
          </w:p>
          <w:p w:rsidR="00000000" w:rsidRPr="00011A16" w:rsidP="00011A16">
            <w:pPr>
              <w:pStyle w:val="BodyText"/>
            </w:pPr>
          </w:p>
          <w:p w:rsidR="00000000" w:rsidRPr="00011A16" w:rsidP="00011A16">
            <w:pPr>
              <w:pStyle w:val="ListBullet"/>
            </w:pPr>
            <w:r w:rsidRPr="00011A16">
              <w:t xml:space="preserve">Unit code </w:t>
            </w:r>
            <w:r w:rsidRPr="00011A16">
              <w:t>updated</w:t>
            </w:r>
          </w:p>
          <w:p w:rsidR="00000000" w:rsidRPr="00011A16" w:rsidP="00011A16">
            <w:pPr>
              <w:pStyle w:val="ListBullet"/>
            </w:pPr>
            <w:r w:rsidRPr="00011A16">
              <w:t>Content and formatting updated to comply with new standards</w:t>
            </w:r>
          </w:p>
          <w:p w:rsidR="00000000" w:rsidRPr="00011A16" w:rsidP="00011A16">
            <w:pPr>
              <w:pStyle w:val="ListBullet"/>
            </w:pPr>
            <w:r w:rsidRPr="00011A16">
              <w:t>All PC transitioned from passive to active voice</w:t>
            </w:r>
          </w:p>
        </w:tc>
      </w:tr>
    </w:tbl>
    <w:p w:rsidR="00000000" w:rsidRPr="00011A16" w:rsidP="00011A16">
      <w:pPr>
        <w:pStyle w:val="BodyText"/>
      </w:pPr>
    </w:p>
    <w:p w:rsidR="00000000" w:rsidRPr="00011A16" w:rsidP="00011A16">
      <w:pPr>
        <w:pStyle w:val="AllowPageBreak"/>
      </w:pPr>
    </w:p>
    <w:p w:rsidR="00000000" w:rsidRPr="00011A16" w:rsidP="00011A16">
      <w:pPr>
        <w:pStyle w:val="Heading1"/>
      </w:pPr>
      <w:bookmarkStart w:id="2" w:name="O_825723"/>
      <w:bookmarkEnd w:id="2"/>
      <w:r w:rsidRPr="00011A16">
        <w:t>Application</w:t>
      </w:r>
    </w:p>
    <w:p w:rsidR="00000000" w:rsidRPr="00011A16" w:rsidP="00022B1E">
      <w:pPr>
        <w:pStyle w:val="BodyText"/>
      </w:pPr>
      <w:r w:rsidRPr="00011A16">
        <w:t>This unit describes the skills required to conduct search and seizure activities. It includes preparing for search and seizure, implementing the search, conducting the seizure, completing post search activities and debriefing.</w:t>
      </w:r>
    </w:p>
    <w:p w:rsidR="00000000" w:rsidRPr="00011A16" w:rsidP="00022B1E">
      <w:pPr>
        <w:pStyle w:val="BodyText"/>
      </w:pPr>
      <w:r w:rsidRPr="00011A16">
        <w:t>This unit applies to those w</w:t>
      </w:r>
      <w:r w:rsidRPr="00011A16">
        <w:t xml:space="preserve">orking in public sector roles conducting regulatory activities. </w:t>
      </w:r>
    </w:p>
    <w:p w:rsidR="00000000" w:rsidRPr="00011A16" w:rsidP="00022B1E">
      <w:pPr>
        <w:pStyle w:val="BodyText"/>
      </w:pPr>
      <w:r w:rsidRPr="00011A16">
        <w:t>The skills and knowledge described in this unit must be applied within the legislative, regulatory and policy environment in which they are carried out. Organisational policies and procedure</w:t>
      </w:r>
      <w:r w:rsidRPr="00011A16">
        <w:t>s must be consulted and adhered to.</w:t>
      </w:r>
    </w:p>
    <w:p w:rsidR="00000000" w:rsidRPr="00011A16" w:rsidP="00022B1E">
      <w:pPr>
        <w:pStyle w:val="BodyText"/>
      </w:pPr>
      <w:r w:rsidRPr="00011A16">
        <w:t>Those undertaking this unit would work independently as part of a team, performing routine tasks in a range of familiar and unfamiliar contexts.</w:t>
      </w:r>
    </w:p>
    <w:p w:rsidR="00022B1E" w:rsidP="00022B1E">
      <w:pPr>
        <w:pStyle w:val="BodyText"/>
      </w:pPr>
      <w:r w:rsidRPr="00011A16">
        <w:t xml:space="preserve">No licensing, legislative or certification requirements apply to unit at </w:t>
      </w:r>
      <w:r w:rsidRPr="00011A16">
        <w:t>the time of publication.</w:t>
      </w:r>
    </w:p>
    <w:p w:rsidR="00000000" w:rsidRPr="00011A16" w:rsidP="00011A16">
      <w:pPr>
        <w:pStyle w:val="Heading1"/>
      </w:pPr>
      <w:bookmarkStart w:id="3" w:name="O_825725"/>
      <w:bookmarkEnd w:id="3"/>
      <w:r w:rsidRPr="00011A16">
        <w:t>Competency Field</w:t>
      </w:r>
    </w:p>
    <w:p w:rsidR="00000000" w:rsidRPr="00011A16" w:rsidP="00022B1E">
      <w:pPr>
        <w:pStyle w:val="BodyText"/>
      </w:pPr>
      <w:r w:rsidRPr="00011A16">
        <w:t>Regulatory</w:t>
      </w:r>
    </w:p>
    <w:p w:rsidR="00000000" w:rsidRPr="00011A16" w:rsidP="00011A16">
      <w:pPr>
        <w:pStyle w:val="Heading1"/>
      </w:pPr>
      <w:bookmarkStart w:id="4" w:name="O_825727"/>
      <w:bookmarkEnd w:id="4"/>
      <w:r w:rsidRPr="00011A16">
        <w:t>Elements and Performance Criteria</w:t>
      </w:r>
    </w:p>
    <w:tbl>
      <w:tblPr>
        <w:tblW w:w="0" w:type="auto"/>
        <w:tblLayout w:type="fixed"/>
        <w:tblCellMar>
          <w:left w:w="62" w:type="dxa"/>
          <w:right w:w="62" w:type="dxa"/>
        </w:tblCellMar>
        <w:tblLook w:val="0000"/>
      </w:tblPr>
      <w:tblGrid>
        <w:gridCol w:w="2203"/>
        <w:gridCol w:w="6804"/>
      </w:tblGrid>
      <w:tr w:rsidTr="00011A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TableHeading"/>
              <w:rPr>
                <w:lang w:val="en-NZ"/>
              </w:rPr>
            </w:pPr>
            <w:r w:rsidRPr="00011A1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TableHeading"/>
              <w:rPr>
                <w:lang w:val="en-NZ"/>
              </w:rPr>
            </w:pPr>
            <w:r w:rsidRPr="00011A16">
              <w:t>PERFORMANCE CRITERIA</w:t>
            </w:r>
          </w:p>
        </w:tc>
      </w:tr>
      <w:tr w:rsidTr="00011A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BodyText"/>
              <w:rPr>
                <w:lang w:val="en-NZ"/>
              </w:rPr>
            </w:pPr>
            <w:r w:rsidRPr="00011A1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BodyText"/>
              <w:rPr>
                <w:lang w:val="en-NZ"/>
              </w:rPr>
            </w:pPr>
            <w:r w:rsidRPr="00011A16">
              <w:t>Performance criteria describe the performance needed to demonstrate achievement of the element. Where bold italicised text is used, further information is detailed in the range of conditions section.</w:t>
            </w:r>
          </w:p>
        </w:tc>
      </w:tr>
      <w:tr w:rsidTr="00011A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List"/>
              <w:rPr>
                <w:lang w:val="en-NZ"/>
              </w:rPr>
            </w:pPr>
            <w:r w:rsidRPr="00011A16">
              <w:rPr>
                <w:rStyle w:val="SpecialBold"/>
              </w:rPr>
              <w:t>1.</w:t>
            </w:r>
            <w:r w:rsidRPr="00011A16">
              <w:rPr>
                <w:rStyle w:val="SpecialBold"/>
              </w:rPr>
              <w:tab/>
              <w:t>Prepare for search and/or seizure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16" w:rsidP="00011A16">
            <w:pPr>
              <w:pStyle w:val="List"/>
            </w:pPr>
            <w:r w:rsidRPr="00011A16">
              <w:t>1.1</w:t>
            </w:r>
            <w:r w:rsidRPr="00011A16">
              <w:tab/>
              <w:t>Identify the p</w:t>
            </w:r>
            <w:r w:rsidRPr="00011A16">
              <w:t>urpose of the search and confirm powers under legislation, policies and procedures relating to the search.</w:t>
            </w:r>
          </w:p>
          <w:p w:rsidR="00000000" w:rsidRPr="00011A16" w:rsidP="00011A16">
            <w:pPr>
              <w:pStyle w:val="List"/>
            </w:pPr>
            <w:r w:rsidRPr="00011A16">
              <w:t>1.2</w:t>
            </w:r>
            <w:r w:rsidRPr="00011A16">
              <w:tab/>
              <w:t>Make assessments of where evidence might be obtained.</w:t>
            </w:r>
          </w:p>
          <w:p w:rsidR="00000000" w:rsidRPr="00011A16" w:rsidP="00011A16">
            <w:pPr>
              <w:pStyle w:val="List"/>
            </w:pPr>
            <w:r w:rsidRPr="00011A16">
              <w:t>1.3</w:t>
            </w:r>
            <w:r w:rsidRPr="00011A16">
              <w:tab/>
              <w:t>Verify or obtain authority to search and/or seize and advise of intention to search.</w:t>
            </w:r>
          </w:p>
          <w:p w:rsidR="00000000" w:rsidRPr="00011A16" w:rsidP="00011A16">
            <w:pPr>
              <w:pStyle w:val="List"/>
            </w:pPr>
            <w:r w:rsidRPr="00011A16">
              <w:t>1.</w:t>
            </w:r>
            <w:r w:rsidRPr="00011A16">
              <w:t>4</w:t>
            </w:r>
            <w:r w:rsidRPr="00011A16">
              <w:tab/>
              <w:t>Carry out operational planning to address the range of requirements for a search and/or seizure.</w:t>
            </w:r>
          </w:p>
          <w:p w:rsidR="00000000" w:rsidRPr="00011A16" w:rsidP="00011A16">
            <w:pPr>
              <w:pStyle w:val="List"/>
            </w:pPr>
            <w:r w:rsidRPr="00011A16">
              <w:t>1.5</w:t>
            </w:r>
            <w:r w:rsidRPr="00011A16">
              <w:tab/>
              <w:t>Perform risk assessment to ensure the search/seizure can be conducted safely.</w:t>
            </w:r>
          </w:p>
          <w:p w:rsidR="00000000" w:rsidP="00011A16">
            <w:pPr>
              <w:pStyle w:val="List"/>
              <w:rPr>
                <w:lang w:val="en-NZ"/>
              </w:rPr>
            </w:pPr>
            <w:r w:rsidRPr="00011A16">
              <w:t>1.6</w:t>
            </w:r>
            <w:r w:rsidRPr="00011A16">
              <w:tab/>
              <w:t>Identify the need for assistance with the search and/or seizure and org</w:t>
            </w:r>
            <w:r w:rsidRPr="00011A16">
              <w:t>anise.</w:t>
            </w:r>
          </w:p>
        </w:tc>
      </w:tr>
      <w:tr w:rsidTr="00011A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List"/>
              <w:rPr>
                <w:lang w:val="en-NZ"/>
              </w:rPr>
            </w:pPr>
            <w:r w:rsidRPr="00011A16">
              <w:rPr>
                <w:rStyle w:val="SpecialBold"/>
              </w:rPr>
              <w:t>2.</w:t>
            </w:r>
            <w:r w:rsidRPr="00011A16">
              <w:rPr>
                <w:rStyle w:val="SpecialBold"/>
              </w:rPr>
              <w:tab/>
              <w:t>Implement 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16" w:rsidP="00011A16">
            <w:pPr>
              <w:pStyle w:val="List"/>
            </w:pPr>
            <w:r w:rsidRPr="00011A16">
              <w:t>2.1</w:t>
            </w:r>
            <w:r w:rsidRPr="00011A16">
              <w:tab/>
              <w:t>Conduct search according to standard operating procedures to ensure thorough and systematic process is used.</w:t>
            </w:r>
          </w:p>
          <w:p w:rsidR="00000000" w:rsidRPr="00011A16" w:rsidP="00011A16">
            <w:pPr>
              <w:pStyle w:val="List"/>
            </w:pPr>
            <w:r w:rsidRPr="00011A16">
              <w:t>2.2</w:t>
            </w:r>
            <w:r w:rsidRPr="00011A16">
              <w:tab/>
              <w:t>Use equipment and/or technology and other resources.</w:t>
            </w:r>
          </w:p>
          <w:p w:rsidR="00000000" w:rsidRPr="00011A16" w:rsidP="00011A16">
            <w:pPr>
              <w:pStyle w:val="List"/>
            </w:pPr>
            <w:r w:rsidRPr="00011A16">
              <w:t>2.3</w:t>
            </w:r>
            <w:r w:rsidRPr="00011A16">
              <w:tab/>
              <w:t>Undertake search in accordance with lead agency requir</w:t>
            </w:r>
            <w:r w:rsidRPr="00011A16">
              <w:t>ements, where assistance is obtained.</w:t>
            </w:r>
          </w:p>
          <w:p w:rsidR="00000000" w:rsidP="00011A16">
            <w:pPr>
              <w:pStyle w:val="List"/>
              <w:rPr>
                <w:lang w:val="en-NZ"/>
              </w:rPr>
            </w:pPr>
            <w:r w:rsidRPr="00011A16">
              <w:t>2.4</w:t>
            </w:r>
            <w:r w:rsidRPr="00011A16">
              <w:tab/>
              <w:t>Make records of the search process, items and/or evidence uncovered in the search, and subsequent action.</w:t>
            </w:r>
          </w:p>
        </w:tc>
      </w:tr>
      <w:tr w:rsidTr="00011A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List"/>
              <w:rPr>
                <w:lang w:val="en-NZ"/>
              </w:rPr>
            </w:pPr>
            <w:r w:rsidRPr="00011A16">
              <w:rPr>
                <w:rStyle w:val="SpecialBold"/>
              </w:rPr>
              <w:t>3.</w:t>
            </w:r>
            <w:r w:rsidRPr="00011A16">
              <w:rPr>
                <w:rStyle w:val="SpecialBold"/>
              </w:rPr>
              <w:tab/>
              <w:t>Conduct seizure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16" w:rsidP="00011A16">
            <w:pPr>
              <w:pStyle w:val="List"/>
            </w:pPr>
            <w:r w:rsidRPr="00011A16">
              <w:t>3.1</w:t>
            </w:r>
            <w:r w:rsidRPr="00011A16">
              <w:tab/>
              <w:t xml:space="preserve">Consider alternatives to seizure and record and justify subsequent action. </w:t>
            </w:r>
          </w:p>
          <w:p w:rsidR="00000000" w:rsidRPr="00011A16" w:rsidP="00011A16">
            <w:pPr>
              <w:pStyle w:val="List"/>
            </w:pPr>
            <w:r w:rsidRPr="00011A16">
              <w:t>3.2</w:t>
            </w:r>
            <w:r w:rsidRPr="00011A16">
              <w:tab/>
              <w:t>Seiz</w:t>
            </w:r>
            <w:r w:rsidRPr="00011A16">
              <w:t>e or deal with evidence and any related information in accordance with legal requirements and standard operating procedures.</w:t>
            </w:r>
          </w:p>
          <w:p w:rsidR="00000000" w:rsidRPr="00011A16" w:rsidP="00011A16">
            <w:pPr>
              <w:pStyle w:val="List"/>
            </w:pPr>
            <w:r w:rsidRPr="00011A16">
              <w:t>3.3</w:t>
            </w:r>
            <w:r w:rsidRPr="00011A16">
              <w:tab/>
              <w:t>Appraise, seize record and receipt evidence in accordance with the rules of evidence.</w:t>
            </w:r>
          </w:p>
          <w:p w:rsidR="00000000" w:rsidRPr="00011A16" w:rsidP="00011A16">
            <w:pPr>
              <w:pStyle w:val="List"/>
            </w:pPr>
            <w:r w:rsidRPr="00011A16">
              <w:t>3.4</w:t>
            </w:r>
            <w:r w:rsidRPr="00011A16">
              <w:tab/>
            </w:r>
            <w:r w:rsidRPr="00011A16">
              <w:t>Remove, secure and dispose of if required, evidence, in accordance with the rules of evidence.</w:t>
            </w:r>
          </w:p>
          <w:p w:rsidR="00000000" w:rsidRPr="00011A16" w:rsidP="00011A16">
            <w:pPr>
              <w:pStyle w:val="List"/>
            </w:pPr>
            <w:r w:rsidRPr="00011A16">
              <w:t>3.5</w:t>
            </w:r>
            <w:r w:rsidRPr="00011A16">
              <w:tab/>
              <w:t>Protect the safety of self and others.</w:t>
            </w:r>
          </w:p>
          <w:p w:rsidR="00000000" w:rsidP="00011A16">
            <w:pPr>
              <w:pStyle w:val="List"/>
              <w:rPr>
                <w:lang w:val="en-NZ"/>
              </w:rPr>
            </w:pPr>
            <w:r w:rsidRPr="00011A16">
              <w:t>3.6</w:t>
            </w:r>
            <w:r w:rsidRPr="00011A16">
              <w:tab/>
              <w:t>Conduct seizure process and complying with the rules of evidence.</w:t>
            </w:r>
          </w:p>
        </w:tc>
      </w:tr>
      <w:tr w:rsidTr="00011A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List"/>
              <w:rPr>
                <w:lang w:val="en-NZ"/>
              </w:rPr>
            </w:pPr>
            <w:r w:rsidRPr="00011A16">
              <w:rPr>
                <w:rStyle w:val="SpecialBold"/>
              </w:rPr>
              <w:t>4.</w:t>
            </w:r>
            <w:r w:rsidRPr="00011A16">
              <w:rPr>
                <w:rStyle w:val="SpecialBold"/>
              </w:rPr>
              <w:tab/>
              <w:t>Complete post search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16" w:rsidP="00011A16">
            <w:pPr>
              <w:pStyle w:val="List"/>
            </w:pPr>
            <w:r w:rsidRPr="00011A16">
              <w:t>4.1</w:t>
            </w:r>
            <w:r w:rsidRPr="00011A16">
              <w:tab/>
              <w:t>Record a</w:t>
            </w:r>
            <w:r w:rsidRPr="00011A16">
              <w:t>nd disseminate outcomes of search and seizure activities to required personnel.</w:t>
            </w:r>
          </w:p>
          <w:p w:rsidR="00000000" w:rsidRPr="00011A16" w:rsidP="00011A16">
            <w:pPr>
              <w:pStyle w:val="List"/>
            </w:pPr>
            <w:r w:rsidRPr="00011A16">
              <w:t>4.2</w:t>
            </w:r>
            <w:r w:rsidRPr="00011A16">
              <w:tab/>
              <w:t>Identify, record and act upon follow up actions as required.</w:t>
            </w:r>
          </w:p>
          <w:p w:rsidR="00000000" w:rsidRPr="00011A16" w:rsidP="00011A16">
            <w:pPr>
              <w:pStyle w:val="List"/>
            </w:pPr>
            <w:r w:rsidRPr="00011A16">
              <w:t>4.3</w:t>
            </w:r>
            <w:r w:rsidRPr="00011A16">
              <w:tab/>
              <w:t>Deal with third party claims to title of seized items and/or property where required.</w:t>
            </w:r>
          </w:p>
          <w:p w:rsidR="00000000" w:rsidP="00011A16">
            <w:pPr>
              <w:pStyle w:val="List"/>
              <w:rPr>
                <w:lang w:val="en-NZ"/>
              </w:rPr>
            </w:pPr>
            <w:r w:rsidRPr="00011A16">
              <w:t>4.4</w:t>
            </w:r>
            <w:r w:rsidRPr="00011A16">
              <w:tab/>
              <w:t xml:space="preserve">Deal with damage </w:t>
            </w:r>
            <w:r w:rsidRPr="00011A16">
              <w:t>to property during the search.</w:t>
            </w:r>
          </w:p>
        </w:tc>
      </w:tr>
      <w:tr w:rsidTr="00011A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16">
            <w:pPr>
              <w:pStyle w:val="List"/>
              <w:rPr>
                <w:lang w:val="en-NZ"/>
              </w:rPr>
            </w:pPr>
            <w:r w:rsidRPr="00011A16">
              <w:rPr>
                <w:rStyle w:val="SpecialBold"/>
              </w:rPr>
              <w:t>5.</w:t>
            </w:r>
            <w:r w:rsidRPr="00011A16">
              <w:rPr>
                <w:rStyle w:val="SpecialBold"/>
              </w:rPr>
              <w:tab/>
              <w:t>Debrief search and seizure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16" w:rsidP="00011A16">
            <w:pPr>
              <w:pStyle w:val="List"/>
            </w:pPr>
            <w:r w:rsidRPr="00011A16">
              <w:t>5.1</w:t>
            </w:r>
            <w:r w:rsidRPr="00011A16">
              <w:tab/>
              <w:t>Seek feedback on own role in search and/or seizure regularly for continuous improvement.</w:t>
            </w:r>
          </w:p>
          <w:p w:rsidR="00000000" w:rsidRPr="00011A16" w:rsidP="00011A16">
            <w:pPr>
              <w:pStyle w:val="List"/>
            </w:pPr>
            <w:r w:rsidRPr="00011A16">
              <w:t>5.2</w:t>
            </w:r>
            <w:r w:rsidRPr="00011A16">
              <w:tab/>
              <w:t>Evaluate search and seizure outcomes, processes and procedures and recommend and action improveme</w:t>
            </w:r>
            <w:r w:rsidRPr="00011A16">
              <w:t>nts.</w:t>
            </w:r>
          </w:p>
          <w:p w:rsidR="00000000" w:rsidRPr="00011A16" w:rsidP="00011A16">
            <w:pPr>
              <w:pStyle w:val="List"/>
            </w:pPr>
            <w:r w:rsidRPr="00011A16">
              <w:t>5.3</w:t>
            </w:r>
            <w:r w:rsidRPr="00011A16">
              <w:tab/>
              <w:t>Assess the value of assistance and/or joint operation relationships and teamwork and recommend and action improvements.</w:t>
            </w:r>
          </w:p>
        </w:tc>
      </w:tr>
    </w:tbl>
    <w:p w:rsidR="00000000" w:rsidRPr="00011A16" w:rsidP="00011A16">
      <w:pPr>
        <w:pStyle w:val="BodyText"/>
      </w:pPr>
    </w:p>
    <w:p w:rsidR="00000000" w:rsidRPr="00011A16" w:rsidP="00011A16">
      <w:pPr>
        <w:pStyle w:val="AllowPageBreak"/>
      </w:pPr>
    </w:p>
    <w:p w:rsidR="00000000" w:rsidRPr="00011A16" w:rsidP="00011A16">
      <w:pPr>
        <w:pStyle w:val="Heading1"/>
      </w:pPr>
      <w:bookmarkStart w:id="5" w:name="O_825728"/>
      <w:bookmarkEnd w:id="5"/>
      <w:r w:rsidRPr="00011A16">
        <w:t>Foundation Skills</w:t>
      </w:r>
    </w:p>
    <w:p w:rsidR="00000000" w:rsidRPr="00011A16" w:rsidP="00022B1E">
      <w:pPr>
        <w:pStyle w:val="BodyText"/>
      </w:pPr>
      <w:r w:rsidRPr="00011A16">
        <w:t>Foundation skills are embedded within the elements and performance criteria of this unit.</w:t>
      </w:r>
    </w:p>
    <w:p w:rsidR="00000000" w:rsidRPr="00011A16" w:rsidP="00011A16">
      <w:pPr>
        <w:pStyle w:val="Heading1"/>
      </w:pPr>
      <w:bookmarkStart w:id="6" w:name="O_825730"/>
      <w:bookmarkEnd w:id="6"/>
      <w:r w:rsidRPr="00011A16">
        <w:t>Unit Mapping Information</w:t>
      </w:r>
    </w:p>
    <w:p w:rsidR="00000000" w:rsidRPr="00011A16" w:rsidP="00022B1E">
      <w:pPr>
        <w:pStyle w:val="BodyText"/>
      </w:pPr>
      <w:r w:rsidRPr="00011A16">
        <w:t>This unit supersedes and is equivalent to PSPREG408C Conduct search and seizure.</w:t>
      </w:r>
    </w:p>
    <w:p w:rsidR="00000000" w:rsidRPr="00011A16" w:rsidP="00011A16">
      <w:pPr>
        <w:pStyle w:val="Heading1"/>
      </w:pPr>
      <w:bookmarkStart w:id="7" w:name="O_825737"/>
      <w:bookmarkEnd w:id="7"/>
      <w:r w:rsidRPr="00011A16">
        <w:t>Links</w:t>
      </w:r>
    </w:p>
    <w:p w:rsidR="00000000" w:rsidRPr="00011A16" w:rsidP="00022B1E">
      <w:pPr>
        <w:pStyle w:val="BodyText"/>
      </w:pPr>
      <w:r w:rsidRPr="00011A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25BD">
        <w:rPr>
          <w:rStyle w:val="Hyperlink"/>
        </w:rPr>
        <w:t>https://vetnet.gov.au/Pages/TrainingDocs.aspx?q=bebbece7-ff48-4d2c-8876-405679019623</w:t>
      </w:r>
      <w:r>
        <w:fldChar w:fldCharType="end"/>
      </w:r>
    </w:p>
    <w:p w:rsidR="00000000" w:rsidRPr="00011A16" w:rsidP="00022B1E">
      <w:pPr>
        <w:pStyle w:val="BodyText"/>
      </w:pPr>
      <w:r w:rsidRPr="00011A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25BD">
        <w:rPr>
          <w:rStyle w:val="Hyperlink"/>
        </w:rPr>
        <w:t>https://vetnet.gov.au/Pages/TrainingDocs.aspx?q=bebbece7-ff48-4d2c-8876-405679019623</w:t>
      </w:r>
      <w:r>
        <w:fldChar w:fldCharType="end"/>
      </w:r>
    </w:p>
    <w:p w:rsidR="00000000" w:rsidRPr="00011A16" w:rsidP="00022B1E">
      <w:pPr>
        <w:pStyle w:val="BodyText"/>
      </w:pPr>
      <w:r w:rsidRPr="00011A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25BD">
        <w:rPr>
          <w:rStyle w:val="Hyperlink"/>
        </w:rPr>
        <w:t>https://vetnet.gov.au/Pages/TrainingDocs.aspx?q=bebbece7-ff48-4d2c-8876-405679019623</w:t>
      </w:r>
      <w:r>
        <w:fldChar w:fldCharType="end"/>
      </w:r>
    </w:p>
    <w:p w:rsidR="00000000" w:rsidRPr="00011A16" w:rsidP="00022B1E">
      <w:pPr>
        <w:pStyle w:val="BodyText"/>
      </w:pPr>
      <w:r w:rsidRPr="00011A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25BD">
        <w:rPr>
          <w:rStyle w:val="Hyperlink"/>
        </w:rPr>
        <w:t>https://vetnet.gov.au/Pages/TrainingDocs.aspx?q=bebbece7-ff48-4d2c-8876-405679019623</w:t>
      </w:r>
      <w:r>
        <w:fldChar w:fldCharType="end"/>
      </w:r>
    </w:p>
    <w:p w:rsidR="00000000" w:rsidRPr="00011A16" w:rsidP="00011A16"/>
    <w:sectPr w:rsidSect="00011A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16" w:rsidRPr="00022B1E" w:rsidP="00022B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B1E" w:rsidP="00011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2B1E" w:rsidP="00011A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22B1E" w:rsidP="00011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B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A16" w:rsidRPr="00022B1E" w:rsidP="00022B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B1E" w:rsidRPr="002D2AF8" w:rsidP="00011A16">
    <w:pPr>
      <w:pStyle w:val="Header"/>
      <w:framePr w:wrap="around"/>
    </w:pPr>
    <w:r>
      <w:fldChar w:fldCharType="begin"/>
    </w:r>
    <w:r>
      <w:instrText xml:space="preserve"> TITLE   \* MERGEFORMAT </w:instrText>
    </w:r>
    <w:r>
      <w:fldChar w:fldCharType="separate"/>
    </w:r>
    <w:r>
      <w:t>PSPREG009 Conduct search and seizure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22B1E" w:rsidP="00011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5CEB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F07A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A16"/>
    <w:pPr>
      <w:spacing w:before="360" w:after="60"/>
      <w:outlineLvl w:val="0"/>
    </w:pPr>
    <w:rPr>
      <w:sz w:val="32"/>
    </w:rPr>
  </w:style>
  <w:style w:type="paragraph" w:styleId="Heading2">
    <w:name w:val="heading 2"/>
    <w:basedOn w:val="HeadingBase"/>
    <w:next w:val="BodyText"/>
    <w:link w:val="Heading2Char"/>
    <w:qFormat/>
    <w:rsid w:val="00011A16"/>
    <w:pPr>
      <w:keepLines/>
      <w:spacing w:before="240" w:after="120"/>
      <w:outlineLvl w:val="1"/>
    </w:pPr>
    <w:rPr>
      <w:sz w:val="28"/>
      <w:szCs w:val="40"/>
    </w:rPr>
  </w:style>
  <w:style w:type="paragraph" w:styleId="Heading3">
    <w:name w:val="heading 3"/>
    <w:basedOn w:val="HeadingBase"/>
    <w:next w:val="BodyText"/>
    <w:link w:val="Heading3Char"/>
    <w:qFormat/>
    <w:rsid w:val="00011A16"/>
    <w:pPr>
      <w:spacing w:before="180" w:after="120"/>
      <w:outlineLvl w:val="2"/>
    </w:pPr>
    <w:rPr>
      <w:spacing w:val="-10"/>
      <w:kern w:val="32"/>
    </w:rPr>
  </w:style>
  <w:style w:type="paragraph" w:styleId="Heading4">
    <w:name w:val="heading 4"/>
    <w:basedOn w:val="HeadingBase"/>
    <w:next w:val="BodyText"/>
    <w:link w:val="Heading4Char"/>
    <w:qFormat/>
    <w:rsid w:val="00011A16"/>
    <w:pPr>
      <w:spacing w:before="160" w:after="120"/>
      <w:outlineLvl w:val="3"/>
    </w:pPr>
    <w:rPr>
      <w:sz w:val="22"/>
    </w:rPr>
  </w:style>
  <w:style w:type="paragraph" w:styleId="Heading5">
    <w:name w:val="heading 5"/>
    <w:basedOn w:val="HeadingBase"/>
    <w:next w:val="Normal"/>
    <w:link w:val="Heading5Char"/>
    <w:qFormat/>
    <w:rsid w:val="00011A16"/>
    <w:pPr>
      <w:spacing w:before="80"/>
      <w:outlineLvl w:val="4"/>
    </w:pPr>
    <w:rPr>
      <w:color w:val="918585"/>
      <w:sz w:val="20"/>
    </w:rPr>
  </w:style>
  <w:style w:type="paragraph" w:styleId="Heading6">
    <w:name w:val="heading 6"/>
    <w:basedOn w:val="HeadingBase"/>
    <w:next w:val="Normal"/>
    <w:link w:val="Heading6Char"/>
    <w:qFormat/>
    <w:rsid w:val="00011A16"/>
    <w:pPr>
      <w:spacing w:before="60"/>
      <w:outlineLvl w:val="5"/>
    </w:pPr>
    <w:rPr>
      <w:color w:val="918585"/>
      <w:sz w:val="20"/>
    </w:rPr>
  </w:style>
  <w:style w:type="paragraph" w:styleId="Heading7">
    <w:name w:val="heading 7"/>
    <w:basedOn w:val="Normal"/>
    <w:next w:val="Normal"/>
    <w:link w:val="Heading7Char"/>
    <w:qFormat/>
    <w:rsid w:val="00011A16"/>
    <w:pPr>
      <w:ind w:left="720"/>
      <w:outlineLvl w:val="6"/>
    </w:pPr>
    <w:rPr>
      <w:i/>
    </w:rPr>
  </w:style>
  <w:style w:type="paragraph" w:styleId="Heading8">
    <w:name w:val="heading 8"/>
    <w:basedOn w:val="Normal"/>
    <w:next w:val="Normal"/>
    <w:link w:val="Heading8Char"/>
    <w:qFormat/>
    <w:rsid w:val="00011A16"/>
    <w:pPr>
      <w:ind w:left="720"/>
      <w:outlineLvl w:val="7"/>
    </w:pPr>
    <w:rPr>
      <w:i/>
    </w:rPr>
  </w:style>
  <w:style w:type="paragraph" w:styleId="Heading9">
    <w:name w:val="heading 9"/>
    <w:basedOn w:val="Normal"/>
    <w:next w:val="Normal"/>
    <w:link w:val="Heading9Char"/>
    <w:qFormat/>
    <w:rsid w:val="00011A16"/>
    <w:pPr>
      <w:ind w:left="720"/>
      <w:outlineLvl w:val="8"/>
    </w:pPr>
    <w:rPr>
      <w:i/>
    </w:rPr>
  </w:style>
  <w:style w:type="character" w:default="1" w:styleId="DefaultParagraphFont">
    <w:name w:val="Default Paragraph Font"/>
    <w:uiPriority w:val="1"/>
    <w:unhideWhenUsed/>
    <w:rsid w:val="00011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A16"/>
  </w:style>
  <w:style w:type="character" w:customStyle="1" w:styleId="Heading1Char">
    <w:name w:val="Heading 1 Char"/>
    <w:basedOn w:val="DefaultParagraphFont"/>
    <w:link w:val="Heading1"/>
    <w:rsid w:val="00011A16"/>
    <w:rPr>
      <w:rFonts w:ascii="Times New Roman" w:eastAsia="Times New Roman" w:hAnsi="Times New Roman" w:cs="Times New Roman"/>
      <w:b/>
      <w:sz w:val="32"/>
      <w:szCs w:val="20"/>
      <w:lang w:eastAsia="en-US"/>
    </w:rPr>
  </w:style>
  <w:style w:type="paragraph" w:styleId="BodyText">
    <w:name w:val="Body Text"/>
    <w:basedOn w:val="Normal"/>
    <w:link w:val="BodyTextChar"/>
    <w:rsid w:val="00011A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A16"/>
    <w:rPr>
      <w:rFonts w:ascii="Times New Roman" w:eastAsia="Times New Roman" w:hAnsi="Times New Roman" w:cs="Times New Roman"/>
      <w:sz w:val="24"/>
      <w:lang w:eastAsia="en-US"/>
    </w:rPr>
  </w:style>
  <w:style w:type="paragraph" w:styleId="List">
    <w:name w:val="List"/>
    <w:basedOn w:val="BodyText"/>
    <w:next w:val="BodyText"/>
    <w:rsid w:val="00011A16"/>
    <w:pPr>
      <w:tabs>
        <w:tab w:val="left" w:pos="340"/>
      </w:tabs>
      <w:spacing w:before="60" w:after="60"/>
      <w:ind w:left="340" w:hanging="340"/>
    </w:pPr>
  </w:style>
  <w:style w:type="paragraph" w:styleId="ListBullet">
    <w:name w:val="List Bullet"/>
    <w:basedOn w:val="List"/>
    <w:rsid w:val="00011A16"/>
    <w:pPr>
      <w:numPr>
        <w:numId w:val="11"/>
      </w:numPr>
      <w:tabs>
        <w:tab w:val="clear" w:pos="340"/>
      </w:tabs>
      <w:spacing w:before="40" w:after="40"/>
    </w:pPr>
  </w:style>
  <w:style w:type="character" w:customStyle="1" w:styleId="SpecialBold">
    <w:name w:val="Special Bold"/>
    <w:basedOn w:val="DefaultParagraphFont"/>
    <w:rsid w:val="00011A16"/>
    <w:rPr>
      <w:b/>
      <w:spacing w:val="0"/>
    </w:rPr>
  </w:style>
  <w:style w:type="paragraph" w:customStyle="1" w:styleId="SuperHeading">
    <w:name w:val="SuperHeading"/>
    <w:basedOn w:val="Normal"/>
    <w:rsid w:val="00011A16"/>
    <w:pPr>
      <w:spacing w:before="240" w:after="120"/>
      <w:outlineLvl w:val="0"/>
    </w:pPr>
    <w:rPr>
      <w:rFonts w:ascii="Times New Roman" w:hAnsi="Times New Roman"/>
      <w:b/>
      <w:sz w:val="32"/>
    </w:rPr>
  </w:style>
  <w:style w:type="paragraph" w:customStyle="1" w:styleId="TableHeading">
    <w:name w:val="Table Heading"/>
    <w:basedOn w:val="HeadingBase"/>
    <w:rsid w:val="00011A16"/>
    <w:pPr>
      <w:keepLines/>
      <w:pBdr>
        <w:bottom w:val="single" w:sz="6" w:space="1" w:color="918585"/>
      </w:pBdr>
      <w:spacing w:before="240"/>
    </w:pPr>
  </w:style>
  <w:style w:type="paragraph" w:customStyle="1" w:styleId="AllowPageBreak">
    <w:name w:val="AllowPageBreak"/>
    <w:rsid w:val="00011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A16"/>
    <w:rPr>
      <w:rFonts w:ascii="Courier New" w:eastAsia="Times New Roman" w:hAnsi="Courier New" w:cs="Times New Roman"/>
      <w:i/>
      <w:szCs w:val="20"/>
      <w:lang w:eastAsia="en-US"/>
    </w:rPr>
  </w:style>
  <w:style w:type="paragraph" w:customStyle="1" w:styleId="HeadingBase">
    <w:name w:val="Heading Base"/>
    <w:rsid w:val="00011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A16"/>
    <w:pPr>
      <w:tabs>
        <w:tab w:val="right" w:leader="dot" w:pos="9072"/>
      </w:tabs>
      <w:ind w:left="567"/>
    </w:pPr>
    <w:rPr>
      <w:szCs w:val="22"/>
    </w:rPr>
  </w:style>
  <w:style w:type="paragraph" w:customStyle="1" w:styleId="TOCBase">
    <w:name w:val="TOC Base"/>
    <w:rsid w:val="00011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A16"/>
    <w:pPr>
      <w:tabs>
        <w:tab w:val="right" w:leader="dot" w:pos="9072"/>
      </w:tabs>
      <w:spacing w:before="40" w:after="40"/>
      <w:ind w:left="284"/>
    </w:pPr>
    <w:rPr>
      <w:rFonts w:ascii="Times New Roman" w:hAnsi="Times New Roman"/>
    </w:rPr>
  </w:style>
  <w:style w:type="paragraph" w:styleId="TOC1">
    <w:name w:val="toc 1"/>
    <w:basedOn w:val="TOCBase"/>
    <w:next w:val="Normal"/>
    <w:rsid w:val="00011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A16"/>
    <w:rPr>
      <w:rFonts w:ascii="Times New Roman" w:eastAsia="Times New Roman" w:hAnsi="Times New Roman" w:cs="Times New Roman"/>
      <w:sz w:val="16"/>
      <w:lang w:eastAsia="en-US"/>
    </w:rPr>
  </w:style>
  <w:style w:type="paragraph" w:styleId="Title">
    <w:name w:val="Title"/>
    <w:basedOn w:val="HeadingBase"/>
    <w:link w:val="TitleChar"/>
    <w:qFormat/>
    <w:rsid w:val="00011A16"/>
    <w:pPr>
      <w:spacing w:before="5040"/>
      <w:jc w:val="center"/>
    </w:pPr>
    <w:rPr>
      <w:sz w:val="48"/>
      <w:szCs w:val="72"/>
      <w:lang w:val="en-US"/>
    </w:rPr>
  </w:style>
  <w:style w:type="character" w:customStyle="1" w:styleId="TitleChar">
    <w:name w:val="Title Char"/>
    <w:basedOn w:val="DefaultParagraphFont"/>
    <w:link w:val="Title"/>
    <w:rsid w:val="00011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A16"/>
    <w:pPr>
      <w:tabs>
        <w:tab w:val="left" w:pos="3600"/>
        <w:tab w:val="left" w:pos="3958"/>
      </w:tabs>
    </w:pPr>
  </w:style>
  <w:style w:type="paragraph" w:customStyle="1" w:styleId="Note">
    <w:name w:val="Note"/>
    <w:basedOn w:val="BodyText"/>
    <w:rsid w:val="00011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A16"/>
    <w:pPr>
      <w:framePr w:wrap="auto" w:hAnchor="text" w:y="6049"/>
    </w:pPr>
    <w:rPr>
      <w:color w:val="000000"/>
      <w:sz w:val="40"/>
    </w:rPr>
  </w:style>
  <w:style w:type="paragraph" w:customStyle="1" w:styleId="TOCTitle">
    <w:name w:val="TOCTitle"/>
    <w:basedOn w:val="Heading1"/>
    <w:rsid w:val="00011A16"/>
    <w:pPr>
      <w:spacing w:after="240"/>
      <w:jc w:val="center"/>
      <w:outlineLvl w:val="9"/>
    </w:pPr>
    <w:rPr>
      <w:caps/>
    </w:rPr>
  </w:style>
  <w:style w:type="paragraph" w:customStyle="1" w:styleId="Version">
    <w:name w:val="Version"/>
    <w:rsid w:val="00011A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A16"/>
    <w:pPr>
      <w:numPr>
        <w:numId w:val="12"/>
      </w:numPr>
      <w:tabs>
        <w:tab w:val="clear" w:pos="680"/>
      </w:tabs>
    </w:pPr>
  </w:style>
  <w:style w:type="paragraph" w:styleId="Index1">
    <w:name w:val="index 1"/>
    <w:basedOn w:val="Normal"/>
    <w:next w:val="Normal"/>
    <w:semiHidden/>
    <w:rsid w:val="00011A16"/>
    <w:pPr>
      <w:keepNext w:val="0"/>
      <w:tabs>
        <w:tab w:val="right" w:pos="4176"/>
      </w:tabs>
      <w:ind w:left="198" w:hanging="198"/>
    </w:pPr>
    <w:rPr>
      <w:rFonts w:ascii="Garamond" w:hAnsi="Garamond"/>
    </w:rPr>
  </w:style>
  <w:style w:type="paragraph" w:styleId="IndexHeading">
    <w:name w:val="index heading"/>
    <w:basedOn w:val="Normal"/>
    <w:next w:val="Index1"/>
    <w:semiHidden/>
    <w:rsid w:val="00011A16"/>
    <w:pPr>
      <w:spacing w:before="120" w:after="120"/>
    </w:pPr>
    <w:rPr>
      <w:rFonts w:ascii="Arial" w:hAnsi="Arial"/>
      <w:b/>
      <w:color w:val="918585"/>
      <w:sz w:val="24"/>
    </w:rPr>
  </w:style>
  <w:style w:type="paragraph" w:styleId="Header">
    <w:name w:val="header"/>
    <w:basedOn w:val="Normal"/>
    <w:link w:val="HeaderChar"/>
    <w:rsid w:val="00011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A16"/>
    <w:rPr>
      <w:rFonts w:ascii="Times New Roman" w:eastAsia="Times New Roman" w:hAnsi="Times New Roman" w:cs="Times New Roman"/>
      <w:sz w:val="16"/>
      <w:szCs w:val="20"/>
      <w:lang w:val="en-GB" w:eastAsia="en-US"/>
    </w:rPr>
  </w:style>
  <w:style w:type="paragraph" w:customStyle="1" w:styleId="Chapter">
    <w:name w:val="Chapter"/>
    <w:basedOn w:val="Normal"/>
    <w:rsid w:val="00011A16"/>
    <w:pPr>
      <w:spacing w:before="240"/>
    </w:pPr>
    <w:rPr>
      <w:rFonts w:ascii="Times New Roman" w:hAnsi="Times New Roman"/>
      <w:smallCaps/>
      <w:spacing w:val="80"/>
      <w:sz w:val="28"/>
    </w:rPr>
  </w:style>
  <w:style w:type="paragraph" w:customStyle="1" w:styleId="InChapter">
    <w:name w:val="InChapter"/>
    <w:basedOn w:val="Heading3"/>
    <w:rsid w:val="00011A16"/>
    <w:pPr>
      <w:spacing w:after="240"/>
      <w:outlineLvl w:val="9"/>
    </w:pPr>
    <w:rPr>
      <w:noProof/>
    </w:rPr>
  </w:style>
  <w:style w:type="paragraph" w:styleId="Index2">
    <w:name w:val="index 2"/>
    <w:basedOn w:val="Normal"/>
    <w:next w:val="Normal"/>
    <w:semiHidden/>
    <w:rsid w:val="00011A16"/>
    <w:pPr>
      <w:tabs>
        <w:tab w:val="right" w:pos="4176"/>
      </w:tabs>
      <w:ind w:left="568" w:hanging="284"/>
    </w:pPr>
    <w:rPr>
      <w:rFonts w:ascii="Garamond" w:hAnsi="Garamond"/>
    </w:rPr>
  </w:style>
  <w:style w:type="paragraph" w:customStyle="1" w:styleId="Byline">
    <w:name w:val="Byline"/>
    <w:rsid w:val="00011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A16"/>
    <w:pPr>
      <w:tabs>
        <w:tab w:val="clear" w:pos="3600"/>
        <w:tab w:val="clear" w:pos="3958"/>
      </w:tabs>
      <w:jc w:val="right"/>
    </w:pPr>
  </w:style>
  <w:style w:type="character" w:styleId="Emphasis">
    <w:name w:val="Emphasis"/>
    <w:basedOn w:val="DefaultParagraphFont"/>
    <w:qFormat/>
    <w:rsid w:val="00011A16"/>
    <w:rPr>
      <w:i/>
    </w:rPr>
  </w:style>
  <w:style w:type="paragraph" w:styleId="Caption">
    <w:name w:val="caption"/>
    <w:basedOn w:val="BodyText"/>
    <w:next w:val="Normal"/>
    <w:qFormat/>
    <w:rsid w:val="00011A16"/>
    <w:pPr>
      <w:framePr w:w="2268" w:hSpace="181" w:vSpace="181" w:wrap="around" w:vAnchor="text" w:hAnchor="page" w:x="1135" w:y="285" w:anchorLock="1"/>
    </w:pPr>
    <w:rPr>
      <w:i/>
    </w:rPr>
  </w:style>
  <w:style w:type="paragraph" w:customStyle="1" w:styleId="MiniTOCTitle">
    <w:name w:val="MiniTOCTitle"/>
    <w:basedOn w:val="Heading4"/>
    <w:rsid w:val="00011A16"/>
    <w:pPr>
      <w:spacing w:before="240"/>
      <w:outlineLvl w:val="9"/>
    </w:pPr>
    <w:rPr>
      <w:noProof/>
      <w:sz w:val="24"/>
    </w:rPr>
  </w:style>
  <w:style w:type="paragraph" w:customStyle="1" w:styleId="MiniTOCItem">
    <w:name w:val="MiniTOCItem"/>
    <w:basedOn w:val="ListBullet"/>
    <w:rsid w:val="00011A16"/>
    <w:pPr>
      <w:numPr>
        <w:numId w:val="0"/>
      </w:numPr>
      <w:tabs>
        <w:tab w:val="right" w:leader="dot" w:pos="6521"/>
      </w:tabs>
      <w:spacing w:before="0" w:after="0"/>
    </w:pPr>
  </w:style>
  <w:style w:type="paragraph" w:customStyle="1" w:styleId="TOFTitle">
    <w:name w:val="TOFTitle"/>
    <w:basedOn w:val="TOCTitle"/>
    <w:rsid w:val="00011A16"/>
  </w:style>
  <w:style w:type="paragraph" w:styleId="TableofFigures">
    <w:name w:val="table of figures"/>
    <w:basedOn w:val="Normal"/>
    <w:next w:val="Normal"/>
    <w:semiHidden/>
    <w:rsid w:val="00011A16"/>
    <w:pPr>
      <w:tabs>
        <w:tab w:val="right" w:leader="dot" w:pos="9072"/>
      </w:tabs>
      <w:ind w:left="970" w:hanging="403"/>
    </w:pPr>
    <w:rPr>
      <w:rFonts w:ascii="Times New Roman" w:hAnsi="Times New Roman"/>
      <w:b/>
    </w:rPr>
  </w:style>
  <w:style w:type="paragraph" w:styleId="ListNumber">
    <w:name w:val="List Number"/>
    <w:basedOn w:val="List"/>
    <w:rsid w:val="00011A16"/>
    <w:pPr>
      <w:numPr>
        <w:numId w:val="14"/>
      </w:numPr>
      <w:tabs>
        <w:tab w:val="clear" w:pos="340"/>
      </w:tabs>
    </w:pPr>
  </w:style>
  <w:style w:type="character" w:customStyle="1" w:styleId="WingdingSymbols">
    <w:name w:val="Wingding Symbols"/>
    <w:rsid w:val="00011A16"/>
    <w:rPr>
      <w:rFonts w:ascii="Wingdings" w:hAnsi="Wingdings"/>
    </w:rPr>
  </w:style>
  <w:style w:type="character" w:customStyle="1" w:styleId="HotSpot">
    <w:name w:val="HotSpot"/>
    <w:rsid w:val="00011A16"/>
    <w:rPr>
      <w:color w:val="0033CC"/>
      <w:u w:val="none"/>
    </w:rPr>
  </w:style>
  <w:style w:type="paragraph" w:customStyle="1" w:styleId="BodyTextRight">
    <w:name w:val="Body Text Right"/>
    <w:basedOn w:val="BodyText"/>
    <w:rsid w:val="00011A16"/>
    <w:pPr>
      <w:spacing w:before="0" w:after="0"/>
      <w:jc w:val="right"/>
    </w:pPr>
  </w:style>
  <w:style w:type="paragraph" w:styleId="Index3">
    <w:name w:val="index 3"/>
    <w:basedOn w:val="ListNumber2"/>
    <w:next w:val="Normal"/>
    <w:semiHidden/>
    <w:rsid w:val="00011A16"/>
    <w:pPr>
      <w:numPr>
        <w:numId w:val="0"/>
      </w:numPr>
      <w:tabs>
        <w:tab w:val="right" w:leader="dot" w:pos="4176"/>
      </w:tabs>
    </w:pPr>
  </w:style>
  <w:style w:type="paragraph" w:styleId="ListNumber2">
    <w:name w:val="List Number 2"/>
    <w:basedOn w:val="List2"/>
    <w:rsid w:val="00011A16"/>
    <w:pPr>
      <w:numPr>
        <w:numId w:val="9"/>
      </w:numPr>
      <w:tabs>
        <w:tab w:val="clear" w:pos="1060"/>
      </w:tabs>
    </w:pPr>
  </w:style>
  <w:style w:type="paragraph" w:customStyle="1" w:styleId="MarginNote">
    <w:name w:val="Margin Note"/>
    <w:basedOn w:val="BodyText"/>
    <w:rsid w:val="00011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A16"/>
    <w:rPr>
      <w:sz w:val="32"/>
    </w:rPr>
  </w:style>
  <w:style w:type="paragraph" w:customStyle="1" w:styleId="HeadingProcedure">
    <w:name w:val="Heading Procedure"/>
    <w:basedOn w:val="HeadingBase"/>
    <w:next w:val="Normal"/>
    <w:rsid w:val="00011A16"/>
    <w:pPr>
      <w:tabs>
        <w:tab w:val="left" w:pos="0"/>
      </w:tabs>
      <w:spacing w:before="120" w:after="60"/>
    </w:pPr>
    <w:rPr>
      <w:i/>
      <w:color w:val="918585"/>
      <w:sz w:val="22"/>
    </w:rPr>
  </w:style>
  <w:style w:type="paragraph" w:customStyle="1" w:styleId="TableBodyText">
    <w:name w:val="Table Body Text"/>
    <w:basedOn w:val="BodyText"/>
    <w:rsid w:val="00011A16"/>
    <w:pPr>
      <w:spacing w:before="60" w:after="60"/>
    </w:pPr>
  </w:style>
  <w:style w:type="paragraph" w:styleId="ListContinue">
    <w:name w:val="List Continue"/>
    <w:basedOn w:val="List"/>
    <w:rsid w:val="00011A16"/>
    <w:pPr>
      <w:ind w:firstLine="0"/>
    </w:pPr>
  </w:style>
  <w:style w:type="paragraph" w:customStyle="1" w:styleId="ListNote">
    <w:name w:val="List Note"/>
    <w:basedOn w:val="List"/>
    <w:rsid w:val="00011A16"/>
    <w:pPr>
      <w:pBdr>
        <w:top w:val="single" w:sz="6" w:space="2" w:color="918585"/>
        <w:bottom w:val="single" w:sz="6" w:space="2" w:color="918585"/>
      </w:pBdr>
      <w:tabs>
        <w:tab w:val="left" w:pos="1021"/>
      </w:tabs>
      <w:ind w:firstLine="0"/>
    </w:pPr>
  </w:style>
  <w:style w:type="paragraph" w:customStyle="1" w:styleId="Warning">
    <w:name w:val="Warning"/>
    <w:basedOn w:val="BodyText"/>
    <w:rsid w:val="00011A16"/>
    <w:pPr>
      <w:shd w:val="clear" w:color="auto" w:fill="D9D9D9"/>
      <w:tabs>
        <w:tab w:val="left" w:pos="992"/>
      </w:tabs>
      <w:ind w:left="119" w:right="119"/>
    </w:pPr>
    <w:rPr>
      <w:sz w:val="20"/>
    </w:rPr>
  </w:style>
  <w:style w:type="paragraph" w:customStyle="1" w:styleId="MarginIcons">
    <w:name w:val="Margin Icons"/>
    <w:basedOn w:val="BodyText"/>
    <w:rsid w:val="00011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A16"/>
    <w:rPr>
      <w:rFonts w:ascii="Courier New" w:hAnsi="Courier New"/>
    </w:rPr>
  </w:style>
  <w:style w:type="paragraph" w:customStyle="1" w:styleId="NoteBullet">
    <w:name w:val="Note Bullet"/>
    <w:basedOn w:val="Note"/>
    <w:rsid w:val="00011A16"/>
    <w:pPr>
      <w:tabs>
        <w:tab w:val="clear" w:pos="680"/>
      </w:tabs>
      <w:spacing w:before="60" w:after="60"/>
    </w:pPr>
  </w:style>
  <w:style w:type="paragraph" w:customStyle="1" w:styleId="SubHeading2">
    <w:name w:val="SubHeading2"/>
    <w:basedOn w:val="HeadingBase"/>
    <w:rsid w:val="00011A16"/>
    <w:pPr>
      <w:spacing w:before="240" w:after="60"/>
    </w:pPr>
    <w:rPr>
      <w:sz w:val="20"/>
    </w:rPr>
  </w:style>
  <w:style w:type="paragraph" w:customStyle="1" w:styleId="SubHeading1">
    <w:name w:val="SubHeading1"/>
    <w:basedOn w:val="HeadingBase"/>
    <w:rsid w:val="00011A16"/>
    <w:pPr>
      <w:spacing w:before="240" w:after="60"/>
    </w:pPr>
    <w:rPr>
      <w:color w:val="918585"/>
      <w:sz w:val="22"/>
    </w:rPr>
  </w:style>
  <w:style w:type="paragraph" w:customStyle="1" w:styleId="SideHeading">
    <w:name w:val="Side Heading"/>
    <w:basedOn w:val="HeadingBase"/>
    <w:rsid w:val="00011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A16"/>
    <w:pPr>
      <w:numPr>
        <w:numId w:val="10"/>
      </w:numPr>
    </w:pPr>
  </w:style>
  <w:style w:type="paragraph" w:styleId="PlainText">
    <w:name w:val="Plain Text"/>
    <w:basedOn w:val="Normal"/>
    <w:link w:val="PlainTextChar"/>
    <w:rsid w:val="00011A16"/>
    <w:rPr>
      <w:sz w:val="20"/>
    </w:rPr>
  </w:style>
  <w:style w:type="character" w:customStyle="1" w:styleId="PlainTextChar">
    <w:name w:val="Plain Text Char"/>
    <w:basedOn w:val="DefaultParagraphFont"/>
    <w:link w:val="PlainText"/>
    <w:rsid w:val="00011A16"/>
    <w:rPr>
      <w:rFonts w:ascii="Courier New" w:eastAsia="Times New Roman" w:hAnsi="Courier New" w:cs="Times New Roman"/>
      <w:sz w:val="20"/>
      <w:szCs w:val="20"/>
      <w:lang w:eastAsia="en-US"/>
    </w:rPr>
  </w:style>
  <w:style w:type="character" w:customStyle="1" w:styleId="MenuOption">
    <w:name w:val="Menu Option"/>
    <w:basedOn w:val="DefaultParagraphFont"/>
    <w:rsid w:val="00011A16"/>
    <w:rPr>
      <w:b/>
      <w:smallCaps/>
    </w:rPr>
  </w:style>
  <w:style w:type="paragraph" w:customStyle="1" w:styleId="TableListNumber">
    <w:name w:val="Table List Number"/>
    <w:basedOn w:val="ListNumber"/>
    <w:rsid w:val="00011A16"/>
    <w:pPr>
      <w:numPr>
        <w:numId w:val="0"/>
      </w:numPr>
    </w:pPr>
  </w:style>
  <w:style w:type="paragraph" w:styleId="TOC4">
    <w:name w:val="toc 4"/>
    <w:basedOn w:val="TOCBase"/>
    <w:next w:val="Normal"/>
    <w:semiHidden/>
    <w:rsid w:val="00011A16"/>
    <w:pPr>
      <w:tabs>
        <w:tab w:val="right" w:leader="dot" w:pos="9071"/>
      </w:tabs>
      <w:ind w:left="1701"/>
    </w:pPr>
  </w:style>
  <w:style w:type="paragraph" w:customStyle="1" w:styleId="ListAlpha">
    <w:name w:val="List Alpha"/>
    <w:basedOn w:val="List"/>
    <w:rsid w:val="00011A16"/>
    <w:pPr>
      <w:numPr>
        <w:numId w:val="8"/>
      </w:numPr>
    </w:pPr>
  </w:style>
  <w:style w:type="paragraph" w:customStyle="1" w:styleId="ListAlpha2">
    <w:name w:val="List Alpha 2"/>
    <w:basedOn w:val="List2"/>
    <w:rsid w:val="00011A16"/>
    <w:pPr>
      <w:numPr>
        <w:numId w:val="7"/>
      </w:numPr>
    </w:pPr>
  </w:style>
  <w:style w:type="paragraph" w:styleId="List2">
    <w:name w:val="List 2"/>
    <w:basedOn w:val="BodyText"/>
    <w:rsid w:val="00011A16"/>
    <w:pPr>
      <w:tabs>
        <w:tab w:val="left" w:pos="680"/>
      </w:tabs>
      <w:spacing w:before="60" w:after="60"/>
      <w:ind w:left="680" w:hanging="340"/>
    </w:pPr>
  </w:style>
  <w:style w:type="paragraph" w:styleId="List3">
    <w:name w:val="List 3"/>
    <w:basedOn w:val="BodyText"/>
    <w:rsid w:val="00011A16"/>
    <w:pPr>
      <w:tabs>
        <w:tab w:val="left" w:pos="1021"/>
      </w:tabs>
      <w:spacing w:before="60" w:after="60"/>
      <w:ind w:left="1020" w:hanging="340"/>
    </w:pPr>
  </w:style>
  <w:style w:type="paragraph" w:styleId="List4">
    <w:name w:val="List 4"/>
    <w:basedOn w:val="BodyText"/>
    <w:rsid w:val="00011A16"/>
    <w:pPr>
      <w:tabs>
        <w:tab w:val="left" w:pos="1361"/>
      </w:tabs>
      <w:spacing w:before="60" w:after="60"/>
      <w:ind w:left="1361" w:hanging="340"/>
    </w:pPr>
  </w:style>
  <w:style w:type="paragraph" w:styleId="List5">
    <w:name w:val="List 5"/>
    <w:basedOn w:val="BodyText"/>
    <w:rsid w:val="00011A16"/>
    <w:pPr>
      <w:tabs>
        <w:tab w:val="left" w:pos="1701"/>
      </w:tabs>
      <w:spacing w:before="60" w:after="60"/>
      <w:ind w:left="1701" w:hanging="340"/>
    </w:pPr>
  </w:style>
  <w:style w:type="paragraph" w:styleId="ListBullet3">
    <w:name w:val="List Bullet 3"/>
    <w:basedOn w:val="List3"/>
    <w:rsid w:val="00011A16"/>
    <w:pPr>
      <w:numPr>
        <w:numId w:val="13"/>
      </w:numPr>
      <w:tabs>
        <w:tab w:val="clear" w:pos="1021"/>
      </w:tabs>
      <w:ind w:left="1037" w:hanging="357"/>
    </w:pPr>
  </w:style>
  <w:style w:type="paragraph" w:styleId="ListBullet4">
    <w:name w:val="List Bullet 4"/>
    <w:basedOn w:val="List4"/>
    <w:rsid w:val="00011A16"/>
    <w:pPr>
      <w:numPr>
        <w:numId w:val="2"/>
      </w:numPr>
      <w:tabs>
        <w:tab w:val="clear" w:pos="1361"/>
      </w:tabs>
    </w:pPr>
  </w:style>
  <w:style w:type="paragraph" w:styleId="ListBullet5">
    <w:name w:val="List Bullet 5"/>
    <w:basedOn w:val="List5"/>
    <w:rsid w:val="00011A16"/>
    <w:pPr>
      <w:numPr>
        <w:numId w:val="3"/>
      </w:numPr>
    </w:pPr>
  </w:style>
  <w:style w:type="paragraph" w:styleId="ListContinue2">
    <w:name w:val="List Continue 2"/>
    <w:basedOn w:val="List2"/>
    <w:rsid w:val="00011A16"/>
    <w:pPr>
      <w:ind w:firstLine="0"/>
    </w:pPr>
  </w:style>
  <w:style w:type="paragraph" w:styleId="ListContinue3">
    <w:name w:val="List Continue 3"/>
    <w:basedOn w:val="List3"/>
    <w:rsid w:val="00011A16"/>
    <w:pPr>
      <w:ind w:left="1021" w:firstLine="0"/>
    </w:pPr>
  </w:style>
  <w:style w:type="paragraph" w:styleId="ListContinue4">
    <w:name w:val="List Continue 4"/>
    <w:basedOn w:val="List4"/>
    <w:rsid w:val="00011A16"/>
    <w:pPr>
      <w:ind w:firstLine="0"/>
    </w:pPr>
  </w:style>
  <w:style w:type="paragraph" w:styleId="ListContinue5">
    <w:name w:val="List Continue 5"/>
    <w:basedOn w:val="List5"/>
    <w:rsid w:val="00011A16"/>
    <w:pPr>
      <w:ind w:firstLine="0"/>
    </w:pPr>
  </w:style>
  <w:style w:type="paragraph" w:styleId="ListNumber3">
    <w:name w:val="List Number 3"/>
    <w:basedOn w:val="List3"/>
    <w:rsid w:val="00011A16"/>
    <w:pPr>
      <w:numPr>
        <w:numId w:val="4"/>
      </w:numPr>
    </w:pPr>
  </w:style>
  <w:style w:type="paragraph" w:styleId="ListNumber4">
    <w:name w:val="List Number 4"/>
    <w:basedOn w:val="List4"/>
    <w:rsid w:val="00011A16"/>
    <w:pPr>
      <w:numPr>
        <w:numId w:val="5"/>
      </w:numPr>
    </w:pPr>
  </w:style>
  <w:style w:type="paragraph" w:styleId="ListNumber5">
    <w:name w:val="List Number 5"/>
    <w:basedOn w:val="List5"/>
    <w:rsid w:val="00011A16"/>
    <w:pPr>
      <w:numPr>
        <w:numId w:val="6"/>
      </w:numPr>
    </w:pPr>
  </w:style>
  <w:style w:type="paragraph" w:styleId="BlockText">
    <w:name w:val="Block Text"/>
    <w:basedOn w:val="Normal"/>
    <w:rsid w:val="00011A16"/>
    <w:pPr>
      <w:spacing w:after="120"/>
      <w:ind w:left="1440" w:right="1440"/>
    </w:pPr>
  </w:style>
  <w:style w:type="character" w:customStyle="1" w:styleId="Subscript">
    <w:name w:val="Subscript"/>
    <w:basedOn w:val="DefaultParagraphFont"/>
    <w:rsid w:val="00011A16"/>
    <w:rPr>
      <w:sz w:val="16"/>
      <w:vertAlign w:val="subscript"/>
    </w:rPr>
  </w:style>
  <w:style w:type="character" w:customStyle="1" w:styleId="Superscript">
    <w:name w:val="Superscript"/>
    <w:basedOn w:val="DefaultParagraphFont"/>
    <w:rsid w:val="00011A16"/>
    <w:rPr>
      <w:sz w:val="16"/>
      <w:vertAlign w:val="superscript"/>
    </w:rPr>
  </w:style>
  <w:style w:type="character" w:customStyle="1" w:styleId="Symbols">
    <w:name w:val="Symbols"/>
    <w:basedOn w:val="DefaultParagraphFont"/>
    <w:rsid w:val="00011A16"/>
    <w:rPr>
      <w:rFonts w:ascii="Symbol" w:hAnsi="Symbol"/>
    </w:rPr>
  </w:style>
  <w:style w:type="character" w:customStyle="1" w:styleId="MenuOptions">
    <w:name w:val="Menu Options"/>
    <w:basedOn w:val="DefaultParagraphFont"/>
    <w:rsid w:val="00011A16"/>
    <w:rPr>
      <w:rFonts w:ascii="Arial Narrow" w:hAnsi="Arial Narrow"/>
      <w:smallCaps/>
    </w:rPr>
  </w:style>
  <w:style w:type="character" w:customStyle="1" w:styleId="Buttons">
    <w:name w:val="Buttons"/>
    <w:basedOn w:val="DefaultParagraphFont"/>
    <w:rsid w:val="00011A16"/>
    <w:rPr>
      <w:b/>
    </w:rPr>
  </w:style>
  <w:style w:type="character" w:customStyle="1" w:styleId="Underlined">
    <w:name w:val="Underlined"/>
    <w:basedOn w:val="DefaultParagraphFont"/>
    <w:rsid w:val="00011A16"/>
    <w:rPr>
      <w:u w:val="single"/>
    </w:rPr>
  </w:style>
  <w:style w:type="paragraph" w:customStyle="1" w:styleId="TableBodyTextRight">
    <w:name w:val="Table Body Text Right"/>
    <w:basedOn w:val="TableBodyText"/>
    <w:rsid w:val="00011A16"/>
    <w:pPr>
      <w:widowControl w:val="0"/>
      <w:autoSpaceDE w:val="0"/>
      <w:autoSpaceDN w:val="0"/>
      <w:adjustRightInd w:val="0"/>
      <w:jc w:val="right"/>
    </w:pPr>
    <w:rPr>
      <w:rFonts w:cs="Arial"/>
      <w:szCs w:val="18"/>
    </w:rPr>
  </w:style>
  <w:style w:type="paragraph" w:customStyle="1" w:styleId="CopyrightText">
    <w:name w:val="Copyright Text"/>
    <w:basedOn w:val="BodyText"/>
    <w:rsid w:val="00011A16"/>
    <w:rPr>
      <w:sz w:val="18"/>
    </w:rPr>
  </w:style>
  <w:style w:type="paragraph" w:customStyle="1" w:styleId="BodySmallRight">
    <w:name w:val="Body Small Right"/>
    <w:basedOn w:val="BodyTextRight"/>
    <w:rsid w:val="00011A16"/>
    <w:rPr>
      <w:sz w:val="18"/>
      <w:szCs w:val="18"/>
    </w:rPr>
  </w:style>
  <w:style w:type="paragraph" w:customStyle="1" w:styleId="MarginEdition">
    <w:name w:val="Margin Edition"/>
    <w:basedOn w:val="MarginNote"/>
    <w:rsid w:val="00011A16"/>
    <w:pPr>
      <w:spacing w:before="0" w:after="0"/>
    </w:pPr>
    <w:rPr>
      <w:rFonts w:ascii="Times New Roman" w:hAnsi="Times New Roman"/>
      <w:color w:val="999999"/>
    </w:rPr>
  </w:style>
  <w:style w:type="paragraph" w:customStyle="1" w:styleId="Spacer">
    <w:name w:val="Spacer"/>
    <w:basedOn w:val="Normal"/>
    <w:rsid w:val="00011A16"/>
    <w:rPr>
      <w:sz w:val="2"/>
      <w:szCs w:val="2"/>
    </w:rPr>
  </w:style>
  <w:style w:type="character" w:customStyle="1" w:styleId="Small">
    <w:name w:val="Small"/>
    <w:basedOn w:val="DefaultParagraphFont"/>
    <w:rsid w:val="00011A16"/>
    <w:rPr>
      <w:sz w:val="16"/>
    </w:rPr>
  </w:style>
  <w:style w:type="paragraph" w:customStyle="1" w:styleId="WideTable">
    <w:name w:val="Wide Table"/>
    <w:basedOn w:val="Normal"/>
    <w:rsid w:val="00011A16"/>
    <w:pPr>
      <w:ind w:left="-1418"/>
    </w:pPr>
    <w:rPr>
      <w:sz w:val="2"/>
      <w:szCs w:val="2"/>
    </w:rPr>
  </w:style>
  <w:style w:type="character" w:styleId="PageNumber">
    <w:name w:val="page number"/>
    <w:basedOn w:val="DefaultParagraphFont"/>
    <w:rsid w:val="00011A16"/>
  </w:style>
  <w:style w:type="paragraph" w:styleId="Quote">
    <w:name w:val="Quote"/>
    <w:basedOn w:val="Heading1"/>
    <w:link w:val="QuoteChar"/>
    <w:qFormat/>
    <w:rsid w:val="00011A16"/>
    <w:rPr>
      <w:b w:val="0"/>
      <w:sz w:val="72"/>
      <w:szCs w:val="72"/>
      <w:lang w:val="en-NZ"/>
    </w:rPr>
  </w:style>
  <w:style w:type="character" w:customStyle="1" w:styleId="QuoteChar">
    <w:name w:val="Quote Char"/>
    <w:basedOn w:val="DefaultParagraphFont"/>
    <w:link w:val="Quote"/>
    <w:rsid w:val="00011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A16"/>
    <w:pPr>
      <w:pageBreakBefore/>
    </w:pPr>
  </w:style>
  <w:style w:type="paragraph" w:customStyle="1" w:styleId="Border">
    <w:name w:val="Border"/>
    <w:basedOn w:val="Normal"/>
    <w:qFormat/>
    <w:rsid w:val="00011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A16"/>
    <w:rPr>
      <w:b/>
      <w:bCs/>
      <w:i/>
      <w:iCs/>
      <w:color w:val="auto"/>
    </w:rPr>
  </w:style>
  <w:style w:type="paragraph" w:styleId="IntenseQuote">
    <w:name w:val="Intense Quote"/>
    <w:basedOn w:val="Normal"/>
    <w:next w:val="Normal"/>
    <w:link w:val="IntenseQuoteChar"/>
    <w:uiPriority w:val="30"/>
    <w:qFormat/>
    <w:rsid w:val="00011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A16"/>
    <w:rPr>
      <w:smallCaps/>
      <w:color w:val="auto"/>
      <w:u w:val="single"/>
    </w:rPr>
  </w:style>
  <w:style w:type="character" w:styleId="IntenseReference">
    <w:name w:val="Intense Reference"/>
    <w:basedOn w:val="DefaultParagraphFont"/>
    <w:uiPriority w:val="32"/>
    <w:qFormat/>
    <w:rsid w:val="00011A16"/>
    <w:rPr>
      <w:b/>
      <w:bCs/>
      <w:smallCaps/>
      <w:color w:val="auto"/>
      <w:spacing w:val="5"/>
      <w:u w:val="single"/>
    </w:rPr>
  </w:style>
  <w:style w:type="paragraph" w:customStyle="1" w:styleId="2ColumnHeading">
    <w:name w:val="2Column Heading"/>
    <w:basedOn w:val="BodyText"/>
    <w:qFormat/>
    <w:rsid w:val="00011A16"/>
    <w:pPr>
      <w:spacing w:after="60"/>
      <w:ind w:left="-2268"/>
    </w:pPr>
    <w:rPr>
      <w:b/>
    </w:rPr>
  </w:style>
  <w:style w:type="paragraph" w:customStyle="1" w:styleId="Heading1TOC">
    <w:name w:val="Heading1 TOC"/>
    <w:basedOn w:val="Normal"/>
    <w:qFormat/>
    <w:rsid w:val="00011A16"/>
    <w:pPr>
      <w:spacing w:before="240" w:after="120"/>
    </w:pPr>
    <w:rPr>
      <w:rFonts w:ascii="Times New Roman" w:hAnsi="Times New Roman"/>
      <w:b/>
      <w:sz w:val="32"/>
    </w:rPr>
  </w:style>
  <w:style w:type="paragraph" w:customStyle="1" w:styleId="Heading2TOC">
    <w:name w:val="Heading2 TOC"/>
    <w:basedOn w:val="Normal"/>
    <w:qFormat/>
    <w:rsid w:val="00011A16"/>
    <w:pPr>
      <w:spacing w:before="240" w:after="60"/>
    </w:pPr>
    <w:rPr>
      <w:rFonts w:ascii="Times New Roman" w:hAnsi="Times New Roman"/>
      <w:b/>
      <w:sz w:val="28"/>
    </w:rPr>
  </w:style>
  <w:style w:type="character" w:customStyle="1" w:styleId="Underline">
    <w:name w:val="Underline"/>
    <w:basedOn w:val="DefaultParagraphFont"/>
    <w:qFormat/>
    <w:rsid w:val="00011A16"/>
    <w:rPr>
      <w:u w:val="single"/>
    </w:rPr>
  </w:style>
  <w:style w:type="character" w:customStyle="1" w:styleId="BoldandItalics">
    <w:name w:val="Bold and Italics"/>
    <w:qFormat/>
    <w:rsid w:val="00011A16"/>
    <w:rPr>
      <w:b/>
      <w:i/>
      <w:u w:val="none"/>
    </w:rPr>
  </w:style>
  <w:style w:type="paragraph" w:styleId="BalloonText">
    <w:name w:val="Balloon Text"/>
    <w:basedOn w:val="Normal"/>
    <w:link w:val="BalloonTextChar"/>
    <w:rsid w:val="00011A16"/>
    <w:rPr>
      <w:rFonts w:ascii="Tahoma" w:hAnsi="Tahoma" w:cs="Tahoma"/>
      <w:sz w:val="16"/>
      <w:szCs w:val="16"/>
    </w:rPr>
  </w:style>
  <w:style w:type="character" w:customStyle="1" w:styleId="BalloonTextChar">
    <w:name w:val="Balloon Text Char"/>
    <w:basedOn w:val="DefaultParagraphFont"/>
    <w:link w:val="BalloonText"/>
    <w:rsid w:val="00011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A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A16"/>
    <w:rPr>
      <w:b/>
      <w:color w:val="660033"/>
      <w:spacing w:val="0"/>
    </w:rPr>
  </w:style>
  <w:style w:type="paragraph" w:customStyle="1" w:styleId="Nameditemlist">
    <w:name w:val="Named item list"/>
    <w:basedOn w:val="BodyText"/>
    <w:qFormat/>
    <w:rsid w:val="00011A16"/>
    <w:pPr>
      <w:tabs>
        <w:tab w:val="left" w:pos="2835"/>
      </w:tabs>
      <w:ind w:left="2835" w:hanging="2835"/>
    </w:pPr>
  </w:style>
  <w:style w:type="paragraph" w:customStyle="1" w:styleId="BodyTextnopadding">
    <w:name w:val="Body Text no padding"/>
    <w:basedOn w:val="BodyText"/>
    <w:qFormat/>
    <w:rsid w:val="00011A16"/>
    <w:pPr>
      <w:spacing w:before="0" w:after="0"/>
    </w:pPr>
  </w:style>
  <w:style w:type="paragraph" w:customStyle="1" w:styleId="BodyTextBold">
    <w:name w:val="Body Text Bold"/>
    <w:basedOn w:val="BodyText"/>
    <w:qFormat/>
    <w:rsid w:val="00011A16"/>
    <w:rPr>
      <w:b/>
    </w:rPr>
  </w:style>
  <w:style w:type="character" w:styleId="Hyperlink">
    <w:name w:val="Hyperlink"/>
    <w:basedOn w:val="DefaultParagraphFont"/>
    <w:uiPriority w:val="99"/>
    <w:unhideWhenUsed/>
    <w:rsid w:val="00022B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4375</Characters>
  <Application>Microsoft Office Word</Application>
  <DocSecurity>0</DocSecurity>
  <Lines>128</Lines>
  <Paragraphs>79</Paragraphs>
  <ScaleCrop>false</ScaleCrop>
  <Company>Author-it Software Corporation Ltd.</Company>
  <LinksUpToDate>false</LinksUpToDate>
  <CharactersWithSpaces>4993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PSPREG009 Conduct search and seizure</dc:title>
  <dc:subject>Approved</dc:subject>
  <dc:creator>SkillsIQ</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