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861" w:rsidP="008928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PSPREG005 Assess compliance</w:t>
      </w:r>
      <w:r>
        <w:fldChar w:fldCharType="end"/>
      </w:r>
    </w:p>
    <w:p w:rsidR="00892861" w:rsidP="00892861">
      <w:pPr>
        <w:pStyle w:val="Version"/>
        <w:sectPr w:rsidSect="00C357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768" w:rsidP="00C35768">
      <w:pPr>
        <w:pStyle w:val="SuperHeading"/>
      </w:pPr>
      <w:r w:rsidRPr="00C35768">
        <w:t>PSPREG005 Assess compliance</w:t>
      </w:r>
    </w:p>
    <w:p w:rsidR="00000000" w:rsidRPr="00C35768" w:rsidP="00C35768">
      <w:pPr>
        <w:pStyle w:val="Heading1"/>
      </w:pPr>
      <w:bookmarkStart w:id="1" w:name="O_825646"/>
      <w:bookmarkEnd w:id="1"/>
      <w:r w:rsidRPr="00C357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92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TableHeading"/>
              <w:rPr>
                <w:lang w:val="en-NZ"/>
              </w:rPr>
            </w:pPr>
            <w:r w:rsidRPr="00C3576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TableHeading"/>
              <w:rPr>
                <w:lang w:val="en-NZ"/>
              </w:rPr>
            </w:pPr>
            <w:r w:rsidRPr="00C35768">
              <w:t>Comments</w:t>
            </w:r>
          </w:p>
        </w:tc>
      </w:tr>
      <w:tr w:rsidTr="008928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BodyText"/>
              <w:rPr>
                <w:lang w:val="en-NZ"/>
              </w:rPr>
            </w:pPr>
            <w:r w:rsidRPr="00C3576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768" w:rsidP="00C35768">
            <w:pPr>
              <w:pStyle w:val="BodyText"/>
            </w:pPr>
            <w:r w:rsidRPr="00C35768">
              <w:t xml:space="preserve">This unit was released in PSP Public Sector Training Package release 1.0 and meets the Standards for Training Packages. </w:t>
            </w:r>
          </w:p>
          <w:p w:rsidR="00000000" w:rsidRPr="00C35768" w:rsidP="00C35768">
            <w:pPr>
              <w:pStyle w:val="BodyText"/>
            </w:pPr>
          </w:p>
          <w:p w:rsidR="00000000" w:rsidRPr="00C35768" w:rsidP="00C35768">
            <w:pPr>
              <w:pStyle w:val="BodyText"/>
            </w:pPr>
            <w:r w:rsidRPr="00C35768">
              <w:t xml:space="preserve">This unit supersedes and is equivalent to PSPREG403B Assess compliance. </w:t>
            </w:r>
          </w:p>
          <w:p w:rsidR="00000000" w:rsidRPr="00C35768" w:rsidP="00C35768">
            <w:pPr>
              <w:pStyle w:val="BodyText"/>
            </w:pPr>
          </w:p>
          <w:p w:rsidR="00000000" w:rsidRPr="00C35768" w:rsidP="00C35768">
            <w:pPr>
              <w:pStyle w:val="ListBullet"/>
            </w:pPr>
            <w:r w:rsidRPr="00C35768">
              <w:t>Unit code updated</w:t>
            </w:r>
          </w:p>
          <w:p w:rsidR="00000000" w:rsidRPr="00C35768" w:rsidP="00C35768">
            <w:pPr>
              <w:pStyle w:val="ListBullet"/>
            </w:pPr>
            <w:r w:rsidRPr="00C35768">
              <w:t>Content and formatting updated to comply with new standards</w:t>
            </w:r>
          </w:p>
          <w:p w:rsidR="00000000" w:rsidRPr="00C35768" w:rsidP="00C35768">
            <w:pPr>
              <w:pStyle w:val="ListBullet"/>
            </w:pPr>
            <w:r w:rsidRPr="00C35768">
              <w:t>All PC transitioned from passive to active voice</w:t>
            </w:r>
          </w:p>
        </w:tc>
      </w:tr>
    </w:tbl>
    <w:p w:rsidR="00000000" w:rsidRPr="00C35768" w:rsidP="00C35768">
      <w:pPr>
        <w:pStyle w:val="BodyText"/>
      </w:pPr>
    </w:p>
    <w:p w:rsidR="00000000" w:rsidRPr="00C35768" w:rsidP="00C35768">
      <w:pPr>
        <w:pStyle w:val="AllowPageBreak"/>
      </w:pPr>
    </w:p>
    <w:p w:rsidR="00000000" w:rsidRPr="00C35768" w:rsidP="00C35768">
      <w:pPr>
        <w:pStyle w:val="Heading1"/>
      </w:pPr>
      <w:bookmarkStart w:id="2" w:name="O_825647"/>
      <w:bookmarkEnd w:id="2"/>
      <w:r w:rsidRPr="00C35768">
        <w:t>Application</w:t>
      </w:r>
    </w:p>
    <w:p w:rsidR="00000000" w:rsidRPr="00C35768" w:rsidP="00892861">
      <w:pPr>
        <w:pStyle w:val="BodyText"/>
      </w:pPr>
      <w:r w:rsidRPr="00C35768">
        <w:t>This unit describes the skills required to assess risk, monitor situations, environments and behaviours, and analyse information to assess compliance with legislation and/or standards. It includes monitoring areas under own jurisdiction, receiving or ident</w:t>
      </w:r>
      <w:r w:rsidRPr="00C35768">
        <w:t>ifying allegations of non-compliance, and conducting research to determine levels of compliance.</w:t>
      </w:r>
    </w:p>
    <w:p w:rsidR="00000000" w:rsidRPr="00C35768" w:rsidP="00892861">
      <w:pPr>
        <w:pStyle w:val="BodyText"/>
      </w:pPr>
      <w:r w:rsidRPr="00C35768">
        <w:t>This unit applies to those working in regulatory roles involving compliance assessment.</w:t>
      </w:r>
    </w:p>
    <w:p w:rsidR="00000000" w:rsidRPr="00C35768" w:rsidP="00892861">
      <w:pPr>
        <w:pStyle w:val="BodyText"/>
      </w:pPr>
      <w:r w:rsidRPr="00C35768">
        <w:t>The skills and knowledge described in this unit must be applied withi</w:t>
      </w:r>
      <w:r w:rsidRPr="00C35768">
        <w:t>n the legislative, regulatory and policy environment in which they are carried out. Organisational policies and procedures must be consulted and adhered to.</w:t>
      </w:r>
    </w:p>
    <w:p w:rsidR="00000000" w:rsidRPr="00C35768" w:rsidP="00892861">
      <w:pPr>
        <w:pStyle w:val="BodyText"/>
      </w:pPr>
      <w:r w:rsidRPr="00C35768">
        <w:t>Those undertaking this unit would work independently, performing routine tasks in a range of famil</w:t>
      </w:r>
      <w:r w:rsidRPr="00C35768">
        <w:t>iar and unfamiliar contexts.</w:t>
      </w:r>
    </w:p>
    <w:p w:rsidR="00892861" w:rsidP="00892861">
      <w:pPr>
        <w:pStyle w:val="BodyText"/>
      </w:pPr>
      <w:r w:rsidRPr="00C35768">
        <w:t>No licensing, legislative or certification requirements apply to unit at the time of publication.</w:t>
      </w:r>
    </w:p>
    <w:p w:rsidR="00000000" w:rsidRPr="00C35768" w:rsidP="00C35768">
      <w:pPr>
        <w:pStyle w:val="Heading1"/>
      </w:pPr>
      <w:bookmarkStart w:id="3" w:name="O_825649"/>
      <w:bookmarkEnd w:id="3"/>
      <w:r w:rsidRPr="00C35768">
        <w:t>Competency Field</w:t>
      </w:r>
    </w:p>
    <w:p w:rsidR="00000000" w:rsidRPr="00C35768" w:rsidP="00892861">
      <w:pPr>
        <w:pStyle w:val="BodyText"/>
      </w:pPr>
      <w:r w:rsidRPr="00C35768">
        <w:t>Regulatory</w:t>
      </w:r>
    </w:p>
    <w:p w:rsidR="00000000" w:rsidRPr="00C35768" w:rsidP="00C35768">
      <w:pPr>
        <w:pStyle w:val="Heading1"/>
      </w:pPr>
      <w:bookmarkStart w:id="4" w:name="O_825651"/>
      <w:bookmarkEnd w:id="4"/>
      <w:r w:rsidRPr="00C35768">
        <w:t>Elements and Performance Criteria</w:t>
      </w:r>
    </w:p>
    <w:tbl>
      <w:tblPr>
        <w:tblW w:w="922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9"/>
        <w:gridCol w:w="6804"/>
      </w:tblGrid>
      <w:tr w:rsidTr="00C35768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TableHeading"/>
              <w:rPr>
                <w:lang w:val="en-NZ"/>
              </w:rPr>
            </w:pPr>
            <w:r w:rsidRPr="00C3576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TableHeading"/>
              <w:rPr>
                <w:lang w:val="en-NZ"/>
              </w:rPr>
            </w:pPr>
            <w:r w:rsidRPr="00C35768">
              <w:t>PERFORMANCE CRITERIA</w:t>
            </w:r>
          </w:p>
        </w:tc>
      </w:tr>
      <w:tr w:rsidTr="00C35768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BodyText"/>
              <w:rPr>
                <w:lang w:val="en-NZ"/>
              </w:rPr>
            </w:pPr>
            <w:r w:rsidRPr="00C3576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BodyText"/>
              <w:rPr>
                <w:lang w:val="en-NZ"/>
              </w:rPr>
            </w:pPr>
            <w:r w:rsidRPr="00C3576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C35768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List"/>
              <w:rPr>
                <w:lang w:val="en-NZ"/>
              </w:rPr>
            </w:pPr>
            <w:r w:rsidRPr="00C35768">
              <w:rPr>
                <w:rStyle w:val="SpecialBold"/>
              </w:rPr>
              <w:t>1.</w:t>
            </w:r>
            <w:r w:rsidRPr="00C35768">
              <w:rPr>
                <w:rStyle w:val="SpecialBold"/>
              </w:rPr>
              <w:tab/>
              <w:t>Monitor are</w:t>
            </w:r>
            <w:r w:rsidRPr="00C35768">
              <w:rPr>
                <w:rStyle w:val="SpecialBold"/>
              </w:rPr>
              <w:t>as under jurisdiction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768" w:rsidP="00C35768">
            <w:pPr>
              <w:pStyle w:val="List"/>
            </w:pPr>
            <w:r w:rsidRPr="00C35768">
              <w:t>1.1</w:t>
            </w:r>
            <w:r w:rsidRPr="00C35768">
              <w:tab/>
              <w:t>Conduct risk assessment analysis to identify and prioritise areas for monitoring and to identify methodology</w:t>
            </w:r>
          </w:p>
          <w:p w:rsidR="00000000" w:rsidRPr="00C35768" w:rsidP="00C35768">
            <w:pPr>
              <w:pStyle w:val="List"/>
            </w:pPr>
            <w:r w:rsidRPr="00C35768">
              <w:t>1.2</w:t>
            </w:r>
            <w:r w:rsidRPr="00C35768">
              <w:tab/>
              <w:t>Conduct inspections and/or compliance audits.</w:t>
            </w:r>
          </w:p>
          <w:p w:rsidR="00000000" w:rsidRPr="00C35768" w:rsidP="00C35768">
            <w:pPr>
              <w:pStyle w:val="List"/>
            </w:pPr>
            <w:r w:rsidRPr="00C35768">
              <w:t>1.3</w:t>
            </w:r>
            <w:r w:rsidRPr="00C35768">
              <w:tab/>
              <w:t>Utilise specialist equipment when required.</w:t>
            </w:r>
          </w:p>
          <w:p w:rsidR="00000000" w:rsidRPr="00C35768" w:rsidP="00C35768">
            <w:pPr>
              <w:pStyle w:val="List"/>
            </w:pPr>
            <w:r w:rsidRPr="00C35768">
              <w:t>1.4</w:t>
            </w:r>
            <w:r w:rsidRPr="00C35768">
              <w:tab/>
              <w:t xml:space="preserve">Protect the safety </w:t>
            </w:r>
            <w:r w:rsidRPr="00C35768">
              <w:t>of self and others.</w:t>
            </w:r>
          </w:p>
          <w:p w:rsidR="00000000" w:rsidP="00C35768">
            <w:pPr>
              <w:pStyle w:val="List"/>
              <w:rPr>
                <w:lang w:val="en-NZ"/>
              </w:rPr>
            </w:pPr>
            <w:r w:rsidRPr="00C35768">
              <w:t>1.5</w:t>
            </w:r>
            <w:r w:rsidRPr="00C35768">
              <w:tab/>
              <w:t>Facilitate cooperation with other organisations and jurisdictions.</w:t>
            </w:r>
          </w:p>
        </w:tc>
      </w:tr>
      <w:tr w:rsidTr="00C35768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List"/>
              <w:rPr>
                <w:lang w:val="en-NZ"/>
              </w:rPr>
            </w:pPr>
            <w:r w:rsidRPr="00C35768">
              <w:rPr>
                <w:rStyle w:val="SpecialBold"/>
              </w:rPr>
              <w:t>2.</w:t>
            </w:r>
            <w:r w:rsidRPr="00C35768">
              <w:rPr>
                <w:rStyle w:val="SpecialBold"/>
              </w:rPr>
              <w:tab/>
              <w:t>Receive or identify allegation of non-compliance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768" w:rsidP="00C35768">
            <w:pPr>
              <w:pStyle w:val="List"/>
            </w:pPr>
            <w:r w:rsidRPr="00C35768">
              <w:t>2.1</w:t>
            </w:r>
            <w:r w:rsidRPr="00C35768">
              <w:tab/>
              <w:t>Record referrals relating to non-compliance.</w:t>
            </w:r>
          </w:p>
          <w:p w:rsidR="00000000" w:rsidRPr="00C35768" w:rsidP="00C35768">
            <w:pPr>
              <w:pStyle w:val="List"/>
            </w:pPr>
            <w:r w:rsidRPr="00C35768">
              <w:t>2.2</w:t>
            </w:r>
            <w:r w:rsidRPr="00C35768">
              <w:tab/>
              <w:t>Respond to possible and potential breaches promptly.</w:t>
            </w:r>
          </w:p>
          <w:p w:rsidR="00000000" w:rsidRPr="00C35768" w:rsidP="00C35768">
            <w:pPr>
              <w:pStyle w:val="List"/>
            </w:pPr>
            <w:r w:rsidRPr="00C35768">
              <w:t>2.3</w:t>
            </w:r>
            <w:r w:rsidRPr="00C35768">
              <w:tab/>
              <w:t>As</w:t>
            </w:r>
            <w:r w:rsidRPr="00C35768">
              <w:t>sess preliminary information to establish the offence and validate to confirm the need for action.</w:t>
            </w:r>
          </w:p>
          <w:p w:rsidR="00000000" w:rsidP="00C35768">
            <w:pPr>
              <w:pStyle w:val="List"/>
              <w:rPr>
                <w:lang w:val="en-NZ"/>
              </w:rPr>
            </w:pPr>
            <w:r w:rsidRPr="00C35768">
              <w:t>2.4</w:t>
            </w:r>
            <w:r w:rsidRPr="00C35768">
              <w:tab/>
              <w:t>Handle complainants including referral to more senior personnel as required.</w:t>
            </w:r>
          </w:p>
        </w:tc>
      </w:tr>
      <w:tr w:rsidTr="00C35768">
        <w:tblPrEx>
          <w:tblW w:w="922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768">
            <w:pPr>
              <w:pStyle w:val="List"/>
              <w:rPr>
                <w:lang w:val="en-NZ"/>
              </w:rPr>
            </w:pPr>
            <w:r w:rsidRPr="00C35768">
              <w:rPr>
                <w:rStyle w:val="SpecialBold"/>
              </w:rPr>
              <w:t>3.</w:t>
            </w:r>
            <w:r w:rsidRPr="00C35768">
              <w:rPr>
                <w:rStyle w:val="SpecialBold"/>
              </w:rPr>
              <w:tab/>
              <w:t>Determine levels of compliance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768" w:rsidP="00C35768">
            <w:pPr>
              <w:pStyle w:val="List"/>
            </w:pPr>
            <w:r w:rsidRPr="00C35768">
              <w:t>3.1</w:t>
            </w:r>
            <w:r w:rsidRPr="00C35768">
              <w:tab/>
              <w:t>Seek assistance promptly as necessary</w:t>
            </w:r>
            <w:r w:rsidRPr="00C35768">
              <w:t xml:space="preserve"> to obtain advice on methodology to adopt and prevent gaps occurring in evidence collection.</w:t>
            </w:r>
          </w:p>
          <w:p w:rsidR="00000000" w:rsidRPr="00C35768" w:rsidP="00C35768">
            <w:pPr>
              <w:pStyle w:val="List"/>
            </w:pPr>
            <w:r w:rsidRPr="00C35768">
              <w:t>3.2</w:t>
            </w:r>
            <w:r w:rsidRPr="00C35768">
              <w:tab/>
              <w:t>Select evidence collection methodology according to the purpose, situation and operational guidelines.</w:t>
            </w:r>
          </w:p>
          <w:p w:rsidR="00000000" w:rsidRPr="00C35768" w:rsidP="00C35768">
            <w:pPr>
              <w:pStyle w:val="List"/>
            </w:pPr>
            <w:r w:rsidRPr="00C35768">
              <w:t>3.3</w:t>
            </w:r>
            <w:r w:rsidRPr="00C35768">
              <w:tab/>
              <w:t>Collect, analyse and secure information and/or sampl</w:t>
            </w:r>
            <w:r w:rsidRPr="00C35768">
              <w:t>es.</w:t>
            </w:r>
          </w:p>
          <w:p w:rsidR="00000000" w:rsidRPr="00C35768" w:rsidP="00C35768">
            <w:pPr>
              <w:pStyle w:val="List"/>
            </w:pPr>
            <w:r w:rsidRPr="00C35768">
              <w:t>3.4</w:t>
            </w:r>
            <w:r w:rsidRPr="00C35768">
              <w:tab/>
              <w:t>Ensure information and/or samples are relevant and sufficient for the purpose identified.</w:t>
            </w:r>
          </w:p>
          <w:p w:rsidR="00000000" w:rsidRPr="00C35768" w:rsidP="00C35768">
            <w:pPr>
              <w:pStyle w:val="List"/>
            </w:pPr>
            <w:r w:rsidRPr="00C35768">
              <w:t>3.5</w:t>
            </w:r>
            <w:r w:rsidRPr="00C35768">
              <w:tab/>
              <w:t>Assess against the requirements of the legislation and identify and document the level of compliance.</w:t>
            </w:r>
          </w:p>
          <w:p w:rsidR="00000000" w:rsidRPr="00C35768" w:rsidP="00C35768">
            <w:pPr>
              <w:pStyle w:val="List"/>
            </w:pPr>
            <w:r w:rsidRPr="00C35768">
              <w:t>3.6</w:t>
            </w:r>
            <w:r w:rsidRPr="00C35768">
              <w:tab/>
            </w:r>
            <w:r w:rsidRPr="00C35768">
              <w:t>Determine further action consistent with the level of compliance and is record or report.</w:t>
            </w:r>
          </w:p>
        </w:tc>
      </w:tr>
    </w:tbl>
    <w:p w:rsidR="00000000" w:rsidRPr="00C35768" w:rsidP="00C35768">
      <w:pPr>
        <w:pStyle w:val="BodyText"/>
      </w:pPr>
    </w:p>
    <w:p w:rsidR="00000000" w:rsidRPr="00C35768" w:rsidP="00C35768">
      <w:pPr>
        <w:pStyle w:val="AllowPageBreak"/>
      </w:pPr>
    </w:p>
    <w:p w:rsidR="00000000" w:rsidRPr="00C35768" w:rsidP="00C35768">
      <w:pPr>
        <w:pStyle w:val="Heading1"/>
      </w:pPr>
      <w:bookmarkStart w:id="5" w:name="O_825652"/>
      <w:bookmarkEnd w:id="5"/>
      <w:r w:rsidRPr="00C35768">
        <w:t>Foundation Skills</w:t>
      </w:r>
    </w:p>
    <w:p w:rsidR="00000000" w:rsidRPr="00C35768" w:rsidP="00892861">
      <w:pPr>
        <w:pStyle w:val="BodyText"/>
      </w:pPr>
      <w:r w:rsidRPr="00C35768">
        <w:t>Foundation skills are embedded within the elements and performance criteria of this unit.</w:t>
      </w:r>
    </w:p>
    <w:p w:rsidR="00000000" w:rsidRPr="00C35768" w:rsidP="00C35768">
      <w:pPr>
        <w:pStyle w:val="Heading1"/>
      </w:pPr>
      <w:bookmarkStart w:id="6" w:name="O_825654"/>
      <w:bookmarkEnd w:id="6"/>
      <w:r w:rsidRPr="00C35768">
        <w:t>Unit Mapping Informati</w:t>
      </w:r>
      <w:r w:rsidRPr="00C35768">
        <w:t>on</w:t>
      </w:r>
    </w:p>
    <w:p w:rsidR="00000000" w:rsidRPr="00C35768" w:rsidP="00892861">
      <w:pPr>
        <w:pStyle w:val="BodyText"/>
      </w:pPr>
      <w:r w:rsidRPr="00C35768">
        <w:t>This unit supersedes and is equivalent to PSPREG403B Assess compliance.</w:t>
      </w:r>
    </w:p>
    <w:p w:rsidR="00000000" w:rsidRPr="00C35768" w:rsidP="00C35768">
      <w:pPr>
        <w:pStyle w:val="Heading1"/>
      </w:pPr>
      <w:bookmarkStart w:id="7" w:name="O_825661"/>
      <w:bookmarkEnd w:id="7"/>
      <w:r w:rsidRPr="00C35768">
        <w:t>Links</w:t>
      </w:r>
    </w:p>
    <w:p w:rsidR="00000000" w:rsidRPr="00C35768" w:rsidP="00892861">
      <w:pPr>
        <w:pStyle w:val="BodyText"/>
      </w:pPr>
      <w:r w:rsidRPr="00C35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58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5768" w:rsidP="00892861">
      <w:pPr>
        <w:pStyle w:val="BodyText"/>
      </w:pPr>
      <w:r w:rsidRPr="00C35768">
        <w:t>Companion Vo</w:t>
      </w:r>
      <w:r w:rsidRPr="00C35768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58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5768" w:rsidP="00892861">
      <w:pPr>
        <w:pStyle w:val="BodyText"/>
      </w:pPr>
      <w:r w:rsidRPr="00C35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58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5768" w:rsidP="00892861">
      <w:pPr>
        <w:pStyle w:val="BodyText"/>
      </w:pPr>
      <w:r w:rsidRPr="00C357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558A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35768" w:rsidP="00C35768"/>
    <w:sectPr w:rsidSect="00C357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68" w:rsidRPr="00892861" w:rsidP="008928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61" w:rsidP="00C357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861" w:rsidP="00C357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2861" w:rsidP="00C357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768" w:rsidRPr="00892861" w:rsidP="008928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7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61" w:rsidRPr="002D2AF8" w:rsidP="00C357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PSPREG005 Assess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92861" w:rsidP="00C357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2A1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873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7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7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7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7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7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7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7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7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7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7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7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768"/>
  </w:style>
  <w:style w:type="character" w:customStyle="1" w:styleId="Heading1Char">
    <w:name w:val="Heading 1 Char"/>
    <w:basedOn w:val="DefaultParagraphFont"/>
    <w:link w:val="Heading1"/>
    <w:rsid w:val="00C357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7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7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7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7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768"/>
    <w:rPr>
      <w:b/>
      <w:spacing w:val="0"/>
    </w:rPr>
  </w:style>
  <w:style w:type="paragraph" w:customStyle="1" w:styleId="SuperHeading">
    <w:name w:val="SuperHeading"/>
    <w:basedOn w:val="Normal"/>
    <w:rsid w:val="00C357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576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57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7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7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7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7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7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7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7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7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7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7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7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7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7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7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7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7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7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7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7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7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7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7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7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7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7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7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7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7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7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7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768"/>
    <w:rPr>
      <w:i/>
    </w:rPr>
  </w:style>
  <w:style w:type="paragraph" w:styleId="Caption">
    <w:name w:val="caption"/>
    <w:basedOn w:val="BodyText"/>
    <w:next w:val="Normal"/>
    <w:qFormat/>
    <w:rsid w:val="00C357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7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7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768"/>
  </w:style>
  <w:style w:type="paragraph" w:styleId="TableofFigures">
    <w:name w:val="table of figures"/>
    <w:basedOn w:val="Normal"/>
    <w:next w:val="Normal"/>
    <w:semiHidden/>
    <w:rsid w:val="00C357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7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768"/>
    <w:rPr>
      <w:rFonts w:ascii="Wingdings" w:hAnsi="Wingdings"/>
    </w:rPr>
  </w:style>
  <w:style w:type="character" w:customStyle="1" w:styleId="HotSpot">
    <w:name w:val="HotSpot"/>
    <w:rsid w:val="00C35768"/>
    <w:rPr>
      <w:color w:val="0033CC"/>
      <w:u w:val="none"/>
    </w:rPr>
  </w:style>
  <w:style w:type="paragraph" w:customStyle="1" w:styleId="BodyTextRight">
    <w:name w:val="Body Text Right"/>
    <w:basedOn w:val="BodyText"/>
    <w:rsid w:val="00C357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7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7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7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7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7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768"/>
    <w:rPr>
      <w:sz w:val="32"/>
    </w:rPr>
  </w:style>
  <w:style w:type="paragraph" w:customStyle="1" w:styleId="HeadingProcedure">
    <w:name w:val="Heading Procedure"/>
    <w:basedOn w:val="HeadingBase"/>
    <w:next w:val="Normal"/>
    <w:rsid w:val="00C357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768"/>
    <w:pPr>
      <w:spacing w:before="60" w:after="60"/>
    </w:pPr>
  </w:style>
  <w:style w:type="paragraph" w:styleId="ListContinue">
    <w:name w:val="List Continue"/>
    <w:basedOn w:val="List"/>
    <w:rsid w:val="00C35768"/>
    <w:pPr>
      <w:ind w:firstLine="0"/>
    </w:pPr>
  </w:style>
  <w:style w:type="paragraph" w:customStyle="1" w:styleId="ListNote">
    <w:name w:val="List Note"/>
    <w:basedOn w:val="List"/>
    <w:rsid w:val="00C357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7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7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768"/>
    <w:rPr>
      <w:rFonts w:ascii="Courier New" w:hAnsi="Courier New"/>
    </w:rPr>
  </w:style>
  <w:style w:type="paragraph" w:customStyle="1" w:styleId="NoteBullet">
    <w:name w:val="Note Bullet"/>
    <w:basedOn w:val="Note"/>
    <w:rsid w:val="00C357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7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7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7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7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7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7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768"/>
    <w:rPr>
      <w:b/>
      <w:smallCaps/>
    </w:rPr>
  </w:style>
  <w:style w:type="paragraph" w:customStyle="1" w:styleId="TableListNumber">
    <w:name w:val="Table List Number"/>
    <w:basedOn w:val="ListNumber"/>
    <w:rsid w:val="00C357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7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768"/>
    <w:pPr>
      <w:numPr>
        <w:numId w:val="8"/>
      </w:numPr>
    </w:pPr>
  </w:style>
  <w:style w:type="paragraph" w:customStyle="1" w:styleId="ListAlpha2">
    <w:name w:val="List Alpha 2"/>
    <w:basedOn w:val="List2"/>
    <w:rsid w:val="00C35768"/>
    <w:pPr>
      <w:numPr>
        <w:numId w:val="7"/>
      </w:numPr>
    </w:pPr>
  </w:style>
  <w:style w:type="paragraph" w:styleId="List2">
    <w:name w:val="List 2"/>
    <w:basedOn w:val="BodyText"/>
    <w:rsid w:val="00C357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7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7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7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7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7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768"/>
    <w:pPr>
      <w:numPr>
        <w:numId w:val="3"/>
      </w:numPr>
    </w:pPr>
  </w:style>
  <w:style w:type="paragraph" w:styleId="ListContinue2">
    <w:name w:val="List Continue 2"/>
    <w:basedOn w:val="List2"/>
    <w:rsid w:val="00C35768"/>
    <w:pPr>
      <w:ind w:firstLine="0"/>
    </w:pPr>
  </w:style>
  <w:style w:type="paragraph" w:styleId="ListContinue3">
    <w:name w:val="List Continue 3"/>
    <w:basedOn w:val="List3"/>
    <w:rsid w:val="00C35768"/>
    <w:pPr>
      <w:ind w:left="1021" w:firstLine="0"/>
    </w:pPr>
  </w:style>
  <w:style w:type="paragraph" w:styleId="ListContinue4">
    <w:name w:val="List Continue 4"/>
    <w:basedOn w:val="List4"/>
    <w:rsid w:val="00C35768"/>
    <w:pPr>
      <w:ind w:firstLine="0"/>
    </w:pPr>
  </w:style>
  <w:style w:type="paragraph" w:styleId="ListContinue5">
    <w:name w:val="List Continue 5"/>
    <w:basedOn w:val="List5"/>
    <w:rsid w:val="00C35768"/>
    <w:pPr>
      <w:ind w:firstLine="0"/>
    </w:pPr>
  </w:style>
  <w:style w:type="paragraph" w:styleId="ListNumber3">
    <w:name w:val="List Number 3"/>
    <w:basedOn w:val="List3"/>
    <w:rsid w:val="00C35768"/>
    <w:pPr>
      <w:numPr>
        <w:numId w:val="4"/>
      </w:numPr>
    </w:pPr>
  </w:style>
  <w:style w:type="paragraph" w:styleId="ListNumber4">
    <w:name w:val="List Number 4"/>
    <w:basedOn w:val="List4"/>
    <w:rsid w:val="00C35768"/>
    <w:pPr>
      <w:numPr>
        <w:numId w:val="5"/>
      </w:numPr>
    </w:pPr>
  </w:style>
  <w:style w:type="paragraph" w:styleId="ListNumber5">
    <w:name w:val="List Number 5"/>
    <w:basedOn w:val="List5"/>
    <w:rsid w:val="00C35768"/>
    <w:pPr>
      <w:numPr>
        <w:numId w:val="6"/>
      </w:numPr>
    </w:pPr>
  </w:style>
  <w:style w:type="paragraph" w:styleId="BlockText">
    <w:name w:val="Block Text"/>
    <w:basedOn w:val="Normal"/>
    <w:rsid w:val="00C357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7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768"/>
    <w:rPr>
      <w:sz w:val="16"/>
      <w:vertAlign w:val="superscript"/>
    </w:rPr>
  </w:style>
  <w:style w:type="character" w:customStyle="1" w:styleId="Symbols">
    <w:name w:val="Symbols"/>
    <w:basedOn w:val="DefaultParagraphFont"/>
    <w:rsid w:val="00C35768"/>
    <w:rPr>
      <w:rFonts w:ascii="Symbol" w:hAnsi="Symbol"/>
    </w:rPr>
  </w:style>
  <w:style w:type="character" w:customStyle="1" w:styleId="MenuOptions">
    <w:name w:val="Menu Options"/>
    <w:basedOn w:val="DefaultParagraphFont"/>
    <w:rsid w:val="00C357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768"/>
    <w:rPr>
      <w:b/>
    </w:rPr>
  </w:style>
  <w:style w:type="character" w:customStyle="1" w:styleId="Underlined">
    <w:name w:val="Underlined"/>
    <w:basedOn w:val="DefaultParagraphFont"/>
    <w:rsid w:val="00C35768"/>
    <w:rPr>
      <w:u w:val="single"/>
    </w:rPr>
  </w:style>
  <w:style w:type="paragraph" w:customStyle="1" w:styleId="TableBodyTextRight">
    <w:name w:val="Table Body Text Right"/>
    <w:basedOn w:val="TableBodyText"/>
    <w:rsid w:val="00C357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768"/>
    <w:rPr>
      <w:sz w:val="18"/>
    </w:rPr>
  </w:style>
  <w:style w:type="paragraph" w:customStyle="1" w:styleId="BodySmallRight">
    <w:name w:val="Body Small Right"/>
    <w:basedOn w:val="BodyTextRight"/>
    <w:rsid w:val="00C35768"/>
    <w:rPr>
      <w:sz w:val="18"/>
      <w:szCs w:val="18"/>
    </w:rPr>
  </w:style>
  <w:style w:type="paragraph" w:customStyle="1" w:styleId="MarginEdition">
    <w:name w:val="Margin Edition"/>
    <w:basedOn w:val="MarginNote"/>
    <w:rsid w:val="00C357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768"/>
    <w:rPr>
      <w:sz w:val="2"/>
      <w:szCs w:val="2"/>
    </w:rPr>
  </w:style>
  <w:style w:type="character" w:customStyle="1" w:styleId="Small">
    <w:name w:val="Small"/>
    <w:basedOn w:val="DefaultParagraphFont"/>
    <w:rsid w:val="00C35768"/>
    <w:rPr>
      <w:sz w:val="16"/>
    </w:rPr>
  </w:style>
  <w:style w:type="paragraph" w:customStyle="1" w:styleId="WideTable">
    <w:name w:val="Wide Table"/>
    <w:basedOn w:val="Normal"/>
    <w:rsid w:val="00C357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768"/>
  </w:style>
  <w:style w:type="paragraph" w:styleId="Quote">
    <w:name w:val="Quote"/>
    <w:basedOn w:val="Heading1"/>
    <w:link w:val="QuoteChar"/>
    <w:qFormat/>
    <w:rsid w:val="00C357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7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768"/>
    <w:pPr>
      <w:pageBreakBefore/>
    </w:pPr>
  </w:style>
  <w:style w:type="paragraph" w:customStyle="1" w:styleId="Border">
    <w:name w:val="Border"/>
    <w:basedOn w:val="Normal"/>
    <w:qFormat/>
    <w:rsid w:val="00C357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7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7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7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7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7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7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7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7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768"/>
    <w:rPr>
      <w:u w:val="single"/>
    </w:rPr>
  </w:style>
  <w:style w:type="character" w:customStyle="1" w:styleId="BoldandItalics">
    <w:name w:val="Bold and Italics"/>
    <w:qFormat/>
    <w:rsid w:val="00C35768"/>
    <w:rPr>
      <w:b/>
      <w:i/>
      <w:u w:val="none"/>
    </w:rPr>
  </w:style>
  <w:style w:type="paragraph" w:styleId="BalloonText">
    <w:name w:val="Balloon Text"/>
    <w:basedOn w:val="Normal"/>
    <w:link w:val="BalloonTextChar"/>
    <w:rsid w:val="00C357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7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7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7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7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7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768"/>
    <w:pPr>
      <w:spacing w:before="0" w:after="0"/>
    </w:pPr>
  </w:style>
  <w:style w:type="paragraph" w:customStyle="1" w:styleId="BodyTextBold">
    <w:name w:val="Body Text Bold"/>
    <w:basedOn w:val="BodyText"/>
    <w:qFormat/>
    <w:rsid w:val="00C35768"/>
    <w:rPr>
      <w:b/>
    </w:rPr>
  </w:style>
  <w:style w:type="character" w:styleId="Hyperlink">
    <w:name w:val="Hyperlink"/>
    <w:basedOn w:val="DefaultParagraphFont"/>
    <w:uiPriority w:val="99"/>
    <w:unhideWhenUsed/>
    <w:rsid w:val="008928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3734</Characters>
  <Application>Microsoft Office Word</Application>
  <DocSecurity>0</DocSecurity>
  <Lines>106</Lines>
  <Paragraphs>66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PSPREG005 Assess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2022-11-21T09:08:00Z</dcterms:created>
  <dcterms:modified xsi:type="dcterms:W3CDTF">2022-11-21T09:08:00Z</dcterms:modified>
</cp:coreProperties>
</file>