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137E" w:rsidP="002513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PSPRAD012 Work safely in a radiation environment</w:t>
      </w:r>
      <w:r>
        <w:fldChar w:fldCharType="end"/>
      </w:r>
    </w:p>
    <w:p w:rsidR="0025137E" w:rsidP="0025137E">
      <w:pPr>
        <w:pStyle w:val="Version"/>
        <w:sectPr w:rsidSect="00F823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230C" w:rsidP="00F8230C">
      <w:pPr>
        <w:pStyle w:val="SuperHeading"/>
      </w:pPr>
      <w:r w:rsidRPr="00F8230C">
        <w:t>Assessment Requirements for PSPRAD012 Work safely in a radiation environment</w:t>
      </w:r>
    </w:p>
    <w:p w:rsidR="00000000" w:rsidRPr="00F8230C" w:rsidP="00F8230C">
      <w:pPr>
        <w:pStyle w:val="Heading1"/>
      </w:pPr>
      <w:bookmarkStart w:id="1" w:name="O_1216817"/>
      <w:bookmarkEnd w:id="1"/>
      <w:r w:rsidRPr="00F8230C">
        <w:t>Modification History</w:t>
      </w:r>
    </w:p>
    <w:p w:rsidR="00000000" w:rsidRPr="00F8230C" w:rsidP="0025137E">
      <w:pPr>
        <w:pStyle w:val="BodyText"/>
      </w:pPr>
      <w:r w:rsidRPr="00F8230C">
        <w:t>Supersedes and is equivalent to PSPRAD001 Work safely in a radiation environment.</w:t>
      </w:r>
    </w:p>
    <w:p w:rsidR="00000000" w:rsidRPr="00F8230C" w:rsidP="00F8230C">
      <w:pPr>
        <w:pStyle w:val="Heading1"/>
      </w:pPr>
      <w:bookmarkStart w:id="2" w:name="O_1216818"/>
      <w:bookmarkEnd w:id="2"/>
      <w:r w:rsidRPr="00F8230C">
        <w:t>Performance Evidence</w:t>
      </w:r>
    </w:p>
    <w:p w:rsidR="00000000" w:rsidRPr="00F8230C" w:rsidP="0025137E">
      <w:pPr>
        <w:pStyle w:val="BodyText"/>
      </w:pPr>
      <w:r w:rsidRPr="00F8230C">
        <w:t>Evidence of the ability to complete tasks outlined in elements and performance criteria of this unit in the context of the job role, and on at least one occasion:</w:t>
      </w:r>
    </w:p>
    <w:p w:rsidR="00000000" w:rsidRPr="00F8230C" w:rsidP="00F8230C">
      <w:pPr>
        <w:pStyle w:val="ListBullet"/>
      </w:pPr>
      <w:r w:rsidRPr="00F8230C">
        <w:t>follow required radiation protection and safety procedures</w:t>
      </w:r>
    </w:p>
    <w:p w:rsidR="00000000" w:rsidRPr="00F8230C" w:rsidP="00F8230C">
      <w:pPr>
        <w:pStyle w:val="ListBullet"/>
      </w:pPr>
      <w:r w:rsidRPr="00F8230C">
        <w:t>follow radiation safety signs</w:t>
      </w:r>
    </w:p>
    <w:p w:rsidR="00000000" w:rsidRPr="00F8230C" w:rsidP="00F8230C">
      <w:pPr>
        <w:pStyle w:val="ListBullet"/>
      </w:pPr>
      <w:r w:rsidRPr="00F8230C">
        <w:t>rec</w:t>
      </w:r>
      <w:r w:rsidRPr="00F8230C">
        <w:t>ognise dose limits</w:t>
      </w:r>
    </w:p>
    <w:p w:rsidR="00000000" w:rsidRPr="00F8230C" w:rsidP="00F8230C">
      <w:pPr>
        <w:pStyle w:val="ListBullet"/>
      </w:pPr>
      <w:r w:rsidRPr="00F8230C">
        <w:t>use and care for PPE and personal monitoring equipment that has been issued for assigned work tasks</w:t>
      </w:r>
    </w:p>
    <w:p w:rsidR="00000000" w:rsidRPr="00F8230C" w:rsidP="00F8230C">
      <w:pPr>
        <w:pStyle w:val="ListBullet"/>
      </w:pPr>
      <w:r w:rsidRPr="00F8230C">
        <w:t>respond correctly when encountering contaminated work surfaces and personnel.</w:t>
      </w:r>
    </w:p>
    <w:p w:rsidR="00000000" w:rsidRPr="00F8230C" w:rsidP="00F8230C">
      <w:pPr>
        <w:pStyle w:val="AllowPageBreak"/>
      </w:pPr>
    </w:p>
    <w:p w:rsidR="00000000" w:rsidRPr="00F8230C" w:rsidP="00F8230C">
      <w:pPr>
        <w:pStyle w:val="Heading1"/>
      </w:pPr>
      <w:bookmarkStart w:id="3" w:name="O_1216819"/>
      <w:bookmarkEnd w:id="3"/>
      <w:r w:rsidRPr="00F8230C">
        <w:t>Knowledge Evidence</w:t>
      </w:r>
    </w:p>
    <w:p w:rsidR="00000000" w:rsidRPr="00F8230C" w:rsidP="0025137E">
      <w:pPr>
        <w:pStyle w:val="BodyText"/>
      </w:pPr>
      <w:r w:rsidRPr="00F8230C">
        <w:t>Demonstrated knowledg</w:t>
      </w:r>
      <w:r w:rsidRPr="00F8230C">
        <w:t>e required to complete the tasks outlined in elements and performance criteria of this unit:</w:t>
      </w:r>
    </w:p>
    <w:p w:rsidR="00000000" w:rsidRPr="00F8230C" w:rsidP="00F8230C">
      <w:pPr>
        <w:pStyle w:val="ListBullet"/>
      </w:pPr>
      <w:r w:rsidRPr="00F8230C">
        <w:t>responsibilities of employers and employees under:</w:t>
      </w:r>
    </w:p>
    <w:p w:rsidR="00000000" w:rsidRPr="00F8230C" w:rsidP="00F8230C">
      <w:pPr>
        <w:pStyle w:val="ListBullet2"/>
      </w:pPr>
      <w:r w:rsidRPr="00F8230C">
        <w:t>relevant Commonwealth guidelines</w:t>
      </w:r>
    </w:p>
    <w:p w:rsidR="00000000" w:rsidRPr="00F8230C" w:rsidP="00F8230C">
      <w:pPr>
        <w:pStyle w:val="ListBullet2"/>
      </w:pPr>
      <w:r w:rsidRPr="00F8230C">
        <w:t>State or Territory legislation and local regulations and by-laws</w:t>
      </w:r>
    </w:p>
    <w:p w:rsidR="00000000" w:rsidRPr="00F8230C" w:rsidP="00F8230C">
      <w:pPr>
        <w:pStyle w:val="ListBullet2"/>
      </w:pPr>
      <w:r w:rsidRPr="00F8230C">
        <w:t>duty of care obligations</w:t>
      </w:r>
    </w:p>
    <w:p w:rsidR="00000000" w:rsidRPr="00F8230C" w:rsidP="00F8230C">
      <w:pPr>
        <w:pStyle w:val="ListBullet"/>
      </w:pPr>
      <w:r w:rsidRPr="00F8230C">
        <w:t>radioactive decay, radioactive material, ionising radiation, shielding, safe distance, contamination, contamination controls, decontamination</w:t>
      </w:r>
    </w:p>
    <w:p w:rsidR="00000000" w:rsidRPr="00F8230C" w:rsidP="00F8230C">
      <w:pPr>
        <w:pStyle w:val="ListBullet"/>
      </w:pPr>
      <w:r w:rsidRPr="00F8230C">
        <w:t>types and properties of ionising radiation</w:t>
      </w:r>
    </w:p>
    <w:p w:rsidR="00000000" w:rsidRPr="00F8230C" w:rsidP="00F8230C">
      <w:pPr>
        <w:pStyle w:val="ListBullet"/>
      </w:pPr>
      <w:r w:rsidRPr="00F8230C">
        <w:t>relevant occupational dose limits</w:t>
      </w:r>
    </w:p>
    <w:p w:rsidR="00000000" w:rsidRPr="00F8230C" w:rsidP="00F8230C">
      <w:pPr>
        <w:pStyle w:val="ListBullet"/>
      </w:pPr>
      <w:r w:rsidRPr="00F8230C">
        <w:t xml:space="preserve">sources of </w:t>
      </w:r>
      <w:r w:rsidRPr="00F8230C">
        <w:t>hazardous radiation around the site and degree of risk of exposure or contamination</w:t>
      </w:r>
    </w:p>
    <w:p w:rsidR="00000000" w:rsidRPr="00F8230C" w:rsidP="00F8230C">
      <w:pPr>
        <w:pStyle w:val="ListBullet"/>
      </w:pPr>
      <w:r w:rsidRPr="00F8230C">
        <w:t>internal and external exposure pathways and protective measures</w:t>
      </w:r>
    </w:p>
    <w:p w:rsidR="00000000" w:rsidRPr="00F8230C" w:rsidP="00F8230C">
      <w:pPr>
        <w:pStyle w:val="ListBullet"/>
      </w:pPr>
      <w:r w:rsidRPr="00F8230C">
        <w:t>radiation health effects</w:t>
      </w:r>
    </w:p>
    <w:p w:rsidR="00000000" w:rsidRPr="00F8230C" w:rsidP="00F8230C">
      <w:pPr>
        <w:pStyle w:val="ListBullet"/>
      </w:pPr>
      <w:r w:rsidRPr="00F8230C">
        <w:t>location of controlled or supervised areas within the site</w:t>
      </w:r>
    </w:p>
    <w:p w:rsidR="00000000" w:rsidRPr="00F8230C" w:rsidP="00F8230C">
      <w:pPr>
        <w:pStyle w:val="ListBullet"/>
      </w:pPr>
      <w:r w:rsidRPr="00F8230C">
        <w:t>layers of protection:</w:t>
      </w:r>
    </w:p>
    <w:p w:rsidR="00000000" w:rsidRPr="00F8230C" w:rsidP="00F8230C">
      <w:pPr>
        <w:pStyle w:val="ListBullet2"/>
      </w:pPr>
      <w:r w:rsidRPr="00F8230C">
        <w:t>a</w:t>
      </w:r>
      <w:r w:rsidRPr="00F8230C">
        <w:t>voiding exposure where practicable</w:t>
      </w:r>
    </w:p>
    <w:p w:rsidR="00000000" w:rsidRPr="00F8230C" w:rsidP="00F8230C">
      <w:pPr>
        <w:pStyle w:val="ListBullet2"/>
      </w:pPr>
      <w:r w:rsidRPr="00F8230C">
        <w:t>isolating sources of radiation where practicable, through shielding, containment and remote handling techniques</w:t>
      </w:r>
    </w:p>
    <w:p w:rsidR="00000000" w:rsidRPr="00F8230C" w:rsidP="00F8230C">
      <w:pPr>
        <w:pStyle w:val="ListBullet2"/>
      </w:pPr>
      <w:r w:rsidRPr="00F8230C">
        <w:t>engineering controls</w:t>
      </w:r>
    </w:p>
    <w:p w:rsidR="00000000" w:rsidRPr="00F8230C" w:rsidP="00F8230C">
      <w:pPr>
        <w:pStyle w:val="ListBullet2"/>
      </w:pPr>
      <w:r w:rsidRPr="00F8230C">
        <w:t>adopting safe work practices, including work methods which make appropriate use of time,</w:t>
      </w:r>
      <w:r w:rsidRPr="00F8230C">
        <w:t xml:space="preserve"> distance and shielding to minimise exposure</w:t>
      </w:r>
    </w:p>
    <w:p w:rsidR="00000000" w:rsidRPr="00F8230C" w:rsidP="00F8230C">
      <w:pPr>
        <w:pStyle w:val="ListBullet2"/>
      </w:pPr>
      <w:r w:rsidRPr="00F8230C">
        <w:t>using approved PPE where other means of controlling exposure are not practicable</w:t>
      </w:r>
    </w:p>
    <w:p w:rsidR="00000000" w:rsidRPr="00F8230C" w:rsidP="00F8230C">
      <w:pPr>
        <w:pStyle w:val="ListBullet"/>
      </w:pPr>
      <w:r w:rsidRPr="00F8230C">
        <w:t>personal hygiene requirements, and effects and implications of risky behaviours</w:t>
      </w:r>
    </w:p>
    <w:p w:rsidR="00000000" w:rsidRPr="00F8230C" w:rsidP="00F8230C">
      <w:pPr>
        <w:pStyle w:val="ListBullet"/>
      </w:pPr>
      <w:r w:rsidRPr="00F8230C">
        <w:t>safe working rules and safe operating procedures for equipment</w:t>
      </w:r>
    </w:p>
    <w:p w:rsidR="00000000" w:rsidRPr="00F8230C" w:rsidP="00F8230C">
      <w:pPr>
        <w:pStyle w:val="ListBullet"/>
      </w:pPr>
      <w:r w:rsidRPr="00F8230C">
        <w:t>safety signs relevant to assigned tasks</w:t>
      </w:r>
    </w:p>
    <w:p w:rsidR="00000000" w:rsidRPr="00F8230C" w:rsidP="00F8230C">
      <w:pPr>
        <w:pStyle w:val="ListBullet"/>
      </w:pPr>
      <w:r w:rsidRPr="00F8230C">
        <w:t>use and care of PPE and personal monitors for assigned tasks.</w:t>
      </w:r>
    </w:p>
    <w:p w:rsidR="00000000" w:rsidRPr="00F8230C" w:rsidP="00F8230C">
      <w:pPr>
        <w:pStyle w:val="AllowPageBreak"/>
      </w:pPr>
    </w:p>
    <w:p w:rsidR="00000000" w:rsidRPr="00F8230C" w:rsidP="00F8230C">
      <w:pPr>
        <w:pStyle w:val="Heading1"/>
      </w:pPr>
      <w:bookmarkStart w:id="4" w:name="O_1216820"/>
      <w:bookmarkEnd w:id="4"/>
      <w:r w:rsidRPr="00F8230C">
        <w:t>Assessment Conditions</w:t>
      </w:r>
    </w:p>
    <w:p w:rsidR="00000000" w:rsidRPr="00F8230C" w:rsidP="0025137E">
      <w:pPr>
        <w:pStyle w:val="BodyText"/>
      </w:pPr>
      <w:r w:rsidRPr="00F8230C">
        <w:t>Skills must be demonstrated in the workplace or in</w:t>
      </w:r>
      <w:r w:rsidRPr="00F8230C">
        <w:t xml:space="preserve"> a simulated environment that reflects workplace conditions. </w:t>
      </w:r>
    </w:p>
    <w:p w:rsidR="00000000" w:rsidRPr="00F8230C" w:rsidP="0025137E">
      <w:pPr>
        <w:pStyle w:val="BodyText"/>
      </w:pPr>
      <w:r w:rsidRPr="00F8230C">
        <w:t>Simulated assessment environments must simulate the real-life working environment where the skills and knowledge within this unit would be utilised, with all the relevant equipment and resources</w:t>
      </w:r>
      <w:r w:rsidRPr="00F8230C">
        <w:t xml:space="preserve"> of that working environment. </w:t>
      </w:r>
    </w:p>
    <w:p w:rsidR="00000000" w:rsidRPr="00F8230C" w:rsidP="0025137E">
      <w:pPr>
        <w:pStyle w:val="BodyText"/>
      </w:pPr>
      <w:r w:rsidRPr="00F8230C">
        <w:t>Assessment must ensure access to:</w:t>
      </w:r>
    </w:p>
    <w:p w:rsidR="00000000" w:rsidRPr="00F8230C" w:rsidP="00F8230C">
      <w:pPr>
        <w:pStyle w:val="ListBullet"/>
      </w:pPr>
      <w:r w:rsidRPr="00F8230C">
        <w:t>Commonwealth codes of practice and standards</w:t>
      </w:r>
    </w:p>
    <w:p w:rsidR="00000000" w:rsidRPr="00F8230C" w:rsidP="00F8230C">
      <w:pPr>
        <w:pStyle w:val="ListBullet"/>
      </w:pPr>
      <w:r w:rsidRPr="00F8230C">
        <w:t>local, State and Territory legislation and regulations</w:t>
      </w:r>
    </w:p>
    <w:p w:rsidR="00000000" w:rsidRPr="00F8230C" w:rsidP="00F8230C">
      <w:pPr>
        <w:pStyle w:val="ListBullet"/>
      </w:pPr>
      <w:r w:rsidRPr="00F8230C">
        <w:t>supervision by a radiation safety professional (depending on radiation sources present)</w:t>
      </w:r>
    </w:p>
    <w:p w:rsidR="00000000" w:rsidRPr="00F8230C" w:rsidP="00F8230C">
      <w:pPr>
        <w:pStyle w:val="ListBullet"/>
      </w:pPr>
      <w:r w:rsidRPr="00F8230C">
        <w:t>ap</w:t>
      </w:r>
      <w:r w:rsidRPr="00F8230C">
        <w:t>propriate PPE and personal monitoring equipment</w:t>
      </w:r>
    </w:p>
    <w:p w:rsidR="00000000" w:rsidRPr="00F8230C" w:rsidP="00F8230C">
      <w:pPr>
        <w:pStyle w:val="ListBullet"/>
      </w:pPr>
      <w:r w:rsidRPr="00F8230C">
        <w:t>organisation</w:t>
      </w:r>
      <w:r>
        <w:t>’</w:t>
      </w:r>
      <w:r w:rsidRPr="00F8230C">
        <w:t>s radiation management plan or standard operating procedures.</w:t>
      </w:r>
    </w:p>
    <w:p w:rsidR="00000000" w:rsidRPr="00F8230C" w:rsidP="0025137E">
      <w:pPr>
        <w:pStyle w:val="BodyText"/>
      </w:pPr>
      <w:r w:rsidRPr="00F8230C">
        <w:t>Assessors must satisfy the Standards for Registered Training Organisations’ requirements for assessors.</w:t>
      </w:r>
    </w:p>
    <w:p w:rsidR="00000000" w:rsidRPr="00F8230C" w:rsidP="00F8230C">
      <w:pPr>
        <w:pStyle w:val="Heading1"/>
      </w:pPr>
      <w:bookmarkStart w:id="5" w:name="O_1216823"/>
      <w:bookmarkEnd w:id="5"/>
      <w:r w:rsidRPr="00F8230C">
        <w:t>Links</w:t>
      </w:r>
    </w:p>
    <w:p w:rsidR="00000000" w:rsidRPr="00F8230C" w:rsidP="0025137E">
      <w:pPr>
        <w:pStyle w:val="BodyText"/>
      </w:pPr>
      <w:r w:rsidRPr="00F823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1116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8230C" w:rsidP="00F8230C"/>
    <w:sectPr w:rsidSect="00F823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3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30C" w:rsidRPr="0025137E" w:rsidP="002513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3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37E" w:rsidP="00F823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5137E" w:rsidP="00F823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5137E" w:rsidP="00F823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3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3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230C" w:rsidRPr="0025137E" w:rsidP="002513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3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37E" w:rsidRPr="002D2AF8" w:rsidP="00F823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PSPRAD012 Work safely in a radiation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25137E" w:rsidP="00F823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9C48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A41B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EED0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23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23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23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23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23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23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23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23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23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23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23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230C"/>
  </w:style>
  <w:style w:type="character" w:customStyle="1" w:styleId="Heading1Char">
    <w:name w:val="Heading 1 Char"/>
    <w:basedOn w:val="DefaultParagraphFont"/>
    <w:link w:val="Heading1"/>
    <w:rsid w:val="00F823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23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23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230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8230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23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23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23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23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23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23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23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23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23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23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23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23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23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23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23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23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23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23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23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23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23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23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230C"/>
    <w:rPr>
      <w:b/>
      <w:spacing w:val="0"/>
    </w:rPr>
  </w:style>
  <w:style w:type="paragraph" w:customStyle="1" w:styleId="SuperTitle">
    <w:name w:val="SuperTitle"/>
    <w:basedOn w:val="Title"/>
    <w:rsid w:val="00F823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23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23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23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23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23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23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23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23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23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23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23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230C"/>
    <w:rPr>
      <w:i/>
    </w:rPr>
  </w:style>
  <w:style w:type="paragraph" w:styleId="Caption">
    <w:name w:val="caption"/>
    <w:basedOn w:val="BodyText"/>
    <w:next w:val="Normal"/>
    <w:qFormat/>
    <w:rsid w:val="00F823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23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23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230C"/>
  </w:style>
  <w:style w:type="paragraph" w:styleId="TableofFigures">
    <w:name w:val="table of figures"/>
    <w:basedOn w:val="Normal"/>
    <w:next w:val="Normal"/>
    <w:semiHidden/>
    <w:rsid w:val="00F823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230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230C"/>
    <w:rPr>
      <w:rFonts w:ascii="Wingdings" w:hAnsi="Wingdings"/>
    </w:rPr>
  </w:style>
  <w:style w:type="paragraph" w:customStyle="1" w:styleId="TableHeading">
    <w:name w:val="Table Heading"/>
    <w:basedOn w:val="HeadingBase"/>
    <w:rsid w:val="00F823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230C"/>
    <w:rPr>
      <w:color w:val="0033CC"/>
      <w:u w:val="none"/>
    </w:rPr>
  </w:style>
  <w:style w:type="paragraph" w:customStyle="1" w:styleId="BodyTextRight">
    <w:name w:val="Body Text Right"/>
    <w:basedOn w:val="BodyText"/>
    <w:rsid w:val="00F823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23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23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23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23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23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230C"/>
    <w:rPr>
      <w:sz w:val="32"/>
    </w:rPr>
  </w:style>
  <w:style w:type="paragraph" w:customStyle="1" w:styleId="HeadingProcedure">
    <w:name w:val="Heading Procedure"/>
    <w:basedOn w:val="HeadingBase"/>
    <w:next w:val="Normal"/>
    <w:rsid w:val="00F823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230C"/>
    <w:pPr>
      <w:spacing w:before="60" w:after="60"/>
    </w:pPr>
  </w:style>
  <w:style w:type="paragraph" w:styleId="ListContinue">
    <w:name w:val="List Continue"/>
    <w:basedOn w:val="List"/>
    <w:rsid w:val="00F8230C"/>
    <w:pPr>
      <w:ind w:firstLine="0"/>
    </w:pPr>
  </w:style>
  <w:style w:type="paragraph" w:customStyle="1" w:styleId="ListNote">
    <w:name w:val="List Note"/>
    <w:basedOn w:val="List"/>
    <w:rsid w:val="00F823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23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23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230C"/>
    <w:rPr>
      <w:rFonts w:ascii="Courier New" w:hAnsi="Courier New"/>
    </w:rPr>
  </w:style>
  <w:style w:type="paragraph" w:customStyle="1" w:styleId="NoteBullet">
    <w:name w:val="Note Bullet"/>
    <w:basedOn w:val="Note"/>
    <w:rsid w:val="00F823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23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23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23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23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23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23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230C"/>
    <w:rPr>
      <w:b/>
      <w:smallCaps/>
    </w:rPr>
  </w:style>
  <w:style w:type="paragraph" w:customStyle="1" w:styleId="TableListNumber">
    <w:name w:val="Table List Number"/>
    <w:basedOn w:val="ListNumber"/>
    <w:rsid w:val="00F823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23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230C"/>
    <w:pPr>
      <w:numPr>
        <w:numId w:val="9"/>
      </w:numPr>
    </w:pPr>
  </w:style>
  <w:style w:type="paragraph" w:customStyle="1" w:styleId="ListAlpha2">
    <w:name w:val="List Alpha 2"/>
    <w:basedOn w:val="List2"/>
    <w:rsid w:val="00F8230C"/>
    <w:pPr>
      <w:numPr>
        <w:numId w:val="8"/>
      </w:numPr>
    </w:pPr>
  </w:style>
  <w:style w:type="paragraph" w:styleId="List2">
    <w:name w:val="List 2"/>
    <w:basedOn w:val="BodyText"/>
    <w:rsid w:val="00F823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23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23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23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23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23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230C"/>
    <w:pPr>
      <w:numPr>
        <w:numId w:val="4"/>
      </w:numPr>
    </w:pPr>
  </w:style>
  <w:style w:type="paragraph" w:styleId="ListContinue2">
    <w:name w:val="List Continue 2"/>
    <w:basedOn w:val="List2"/>
    <w:rsid w:val="00F8230C"/>
    <w:pPr>
      <w:ind w:firstLine="0"/>
    </w:pPr>
  </w:style>
  <w:style w:type="paragraph" w:styleId="ListContinue3">
    <w:name w:val="List Continue 3"/>
    <w:basedOn w:val="List3"/>
    <w:rsid w:val="00F8230C"/>
    <w:pPr>
      <w:ind w:left="1021" w:firstLine="0"/>
    </w:pPr>
  </w:style>
  <w:style w:type="paragraph" w:styleId="ListContinue4">
    <w:name w:val="List Continue 4"/>
    <w:basedOn w:val="List4"/>
    <w:rsid w:val="00F8230C"/>
    <w:pPr>
      <w:ind w:firstLine="0"/>
    </w:pPr>
  </w:style>
  <w:style w:type="paragraph" w:styleId="ListContinue5">
    <w:name w:val="List Continue 5"/>
    <w:basedOn w:val="List5"/>
    <w:rsid w:val="00F8230C"/>
    <w:pPr>
      <w:ind w:firstLine="0"/>
    </w:pPr>
  </w:style>
  <w:style w:type="paragraph" w:styleId="ListNumber3">
    <w:name w:val="List Number 3"/>
    <w:basedOn w:val="List3"/>
    <w:rsid w:val="00F8230C"/>
    <w:pPr>
      <w:numPr>
        <w:numId w:val="5"/>
      </w:numPr>
    </w:pPr>
  </w:style>
  <w:style w:type="paragraph" w:styleId="ListNumber4">
    <w:name w:val="List Number 4"/>
    <w:basedOn w:val="List4"/>
    <w:rsid w:val="00F8230C"/>
    <w:pPr>
      <w:numPr>
        <w:numId w:val="6"/>
      </w:numPr>
    </w:pPr>
  </w:style>
  <w:style w:type="paragraph" w:styleId="ListNumber5">
    <w:name w:val="List Number 5"/>
    <w:basedOn w:val="List5"/>
    <w:rsid w:val="00F8230C"/>
    <w:pPr>
      <w:numPr>
        <w:numId w:val="7"/>
      </w:numPr>
    </w:pPr>
  </w:style>
  <w:style w:type="paragraph" w:styleId="BlockText">
    <w:name w:val="Block Text"/>
    <w:basedOn w:val="Normal"/>
    <w:rsid w:val="00F823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23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230C"/>
    <w:rPr>
      <w:sz w:val="16"/>
      <w:vertAlign w:val="superscript"/>
    </w:rPr>
  </w:style>
  <w:style w:type="character" w:customStyle="1" w:styleId="Symbols">
    <w:name w:val="Symbols"/>
    <w:basedOn w:val="DefaultParagraphFont"/>
    <w:rsid w:val="00F8230C"/>
    <w:rPr>
      <w:rFonts w:ascii="Symbol" w:hAnsi="Symbol"/>
    </w:rPr>
  </w:style>
  <w:style w:type="character" w:customStyle="1" w:styleId="MenuOptions">
    <w:name w:val="Menu Options"/>
    <w:basedOn w:val="DefaultParagraphFont"/>
    <w:rsid w:val="00F823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230C"/>
    <w:rPr>
      <w:b/>
    </w:rPr>
  </w:style>
  <w:style w:type="character" w:customStyle="1" w:styleId="Underlined">
    <w:name w:val="Underlined"/>
    <w:basedOn w:val="DefaultParagraphFont"/>
    <w:rsid w:val="00F8230C"/>
    <w:rPr>
      <w:u w:val="single"/>
    </w:rPr>
  </w:style>
  <w:style w:type="paragraph" w:customStyle="1" w:styleId="TableBodyTextRight">
    <w:name w:val="Table Body Text Right"/>
    <w:basedOn w:val="TableBodyText"/>
    <w:rsid w:val="00F823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230C"/>
    <w:rPr>
      <w:sz w:val="18"/>
    </w:rPr>
  </w:style>
  <w:style w:type="paragraph" w:customStyle="1" w:styleId="BodySmallRight">
    <w:name w:val="Body Small Right"/>
    <w:basedOn w:val="BodyTextRight"/>
    <w:rsid w:val="00F8230C"/>
    <w:rPr>
      <w:sz w:val="18"/>
      <w:szCs w:val="18"/>
    </w:rPr>
  </w:style>
  <w:style w:type="paragraph" w:customStyle="1" w:styleId="MarginEdition">
    <w:name w:val="Margin Edition"/>
    <w:basedOn w:val="MarginNote"/>
    <w:rsid w:val="00F823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230C"/>
    <w:rPr>
      <w:sz w:val="2"/>
      <w:szCs w:val="2"/>
    </w:rPr>
  </w:style>
  <w:style w:type="character" w:customStyle="1" w:styleId="Small">
    <w:name w:val="Small"/>
    <w:basedOn w:val="DefaultParagraphFont"/>
    <w:rsid w:val="00F8230C"/>
    <w:rPr>
      <w:sz w:val="16"/>
    </w:rPr>
  </w:style>
  <w:style w:type="paragraph" w:customStyle="1" w:styleId="WideTable">
    <w:name w:val="Wide Table"/>
    <w:basedOn w:val="Normal"/>
    <w:rsid w:val="00F823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230C"/>
  </w:style>
  <w:style w:type="paragraph" w:styleId="Quote">
    <w:name w:val="Quote"/>
    <w:basedOn w:val="Heading1"/>
    <w:link w:val="QuoteChar"/>
    <w:qFormat/>
    <w:rsid w:val="00F823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23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230C"/>
    <w:pPr>
      <w:pageBreakBefore/>
    </w:pPr>
  </w:style>
  <w:style w:type="paragraph" w:customStyle="1" w:styleId="Border">
    <w:name w:val="Border"/>
    <w:basedOn w:val="Normal"/>
    <w:qFormat/>
    <w:rsid w:val="00F823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23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23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23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23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23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23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23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23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230C"/>
    <w:rPr>
      <w:u w:val="single"/>
    </w:rPr>
  </w:style>
  <w:style w:type="character" w:customStyle="1" w:styleId="BoldandItalics">
    <w:name w:val="Bold and Italics"/>
    <w:qFormat/>
    <w:rsid w:val="00F8230C"/>
    <w:rPr>
      <w:b/>
      <w:i/>
      <w:u w:val="none"/>
    </w:rPr>
  </w:style>
  <w:style w:type="paragraph" w:styleId="BalloonText">
    <w:name w:val="Balloon Text"/>
    <w:basedOn w:val="Normal"/>
    <w:link w:val="BalloonTextChar"/>
    <w:rsid w:val="00F823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23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23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23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23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23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230C"/>
    <w:pPr>
      <w:spacing w:before="0" w:after="0"/>
    </w:pPr>
  </w:style>
  <w:style w:type="paragraph" w:customStyle="1" w:styleId="BodyTextBold">
    <w:name w:val="Body Text Bold"/>
    <w:basedOn w:val="BodyText"/>
    <w:qFormat/>
    <w:rsid w:val="00F8230C"/>
    <w:rPr>
      <w:b/>
    </w:rPr>
  </w:style>
  <w:style w:type="character" w:styleId="Hyperlink">
    <w:name w:val="Hyperlink"/>
    <w:basedOn w:val="DefaultParagraphFont"/>
    <w:uiPriority w:val="99"/>
    <w:unhideWhenUsed/>
    <w:rsid w:val="002513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427</Words>
  <Characters>2868</Characters>
  <Application>Microsoft Office Word</Application>
  <DocSecurity>0</DocSecurity>
  <Lines>69</Lines>
  <Paragraphs>55</Paragraphs>
  <ScaleCrop>false</ScaleCrop>
  <Company>Author-it Software Corporation Ltd.</Company>
  <LinksUpToDate>false</LinksUpToDate>
  <CharactersWithSpaces>3240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PSPRAD012 Work safely in a radiation environment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2022-11-21T09:00:00Z</dcterms:created>
  <dcterms:modified xsi:type="dcterms:W3CDTF">2022-11-21T09:00:00Z</dcterms:modified>
</cp:coreProperties>
</file>