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B1B" w:rsidP="00195B1B">
      <w:pPr>
        <w:pStyle w:val="Title"/>
      </w:pPr>
      <w:r>
        <w:fldChar w:fldCharType="begin"/>
      </w:r>
      <w:r>
        <w:instrText xml:space="preserve"> TITLE   \* MERGEFORMAT </w:instrText>
      </w:r>
      <w:r>
        <w:fldChar w:fldCharType="separate"/>
      </w:r>
      <w:r>
        <w:t>Assessment Requirements for PSPRAD009 Select, commission and maintain radiation measuring instruments</w:t>
      </w:r>
      <w:r>
        <w:fldChar w:fldCharType="end"/>
      </w:r>
    </w:p>
    <w:p w:rsidR="00195B1B" w:rsidP="00195B1B">
      <w:pPr>
        <w:pStyle w:val="Version"/>
        <w:sectPr w:rsidSect="004E5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D7B" w:rsidP="004E5D7B">
      <w:pPr>
        <w:pStyle w:val="SuperHeading"/>
      </w:pPr>
      <w:r w:rsidRPr="004E5D7B">
        <w:t>Assessment Requirements for PSPRAD009 Select, commission and maintain radiation measuring instruments</w:t>
      </w:r>
    </w:p>
    <w:p w:rsidR="00000000" w:rsidRPr="004E5D7B" w:rsidP="004E5D7B">
      <w:pPr>
        <w:pStyle w:val="Heading1"/>
      </w:pPr>
      <w:bookmarkStart w:id="1" w:name="O_825485"/>
      <w:bookmarkEnd w:id="1"/>
      <w:r w:rsidRPr="004E5D7B">
        <w:t>Modification History</w:t>
      </w:r>
    </w:p>
    <w:tbl>
      <w:tblPr>
        <w:tblW w:w="0" w:type="auto"/>
        <w:tblLayout w:type="fixed"/>
        <w:tblCellMar>
          <w:left w:w="62" w:type="dxa"/>
          <w:right w:w="62" w:type="dxa"/>
        </w:tblCellMar>
        <w:tblLook w:val="0000"/>
      </w:tblPr>
      <w:tblGrid>
        <w:gridCol w:w="1134"/>
        <w:gridCol w:w="7937"/>
      </w:tblGrid>
      <w:tr w:rsidTr="00195B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7B" w:rsidP="004E5D7B">
            <w:pPr>
              <w:pStyle w:val="BodyText"/>
            </w:pPr>
            <w:r w:rsidRPr="004E5D7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7B">
            <w:pPr>
              <w:pStyle w:val="BodyText"/>
              <w:rPr>
                <w:lang w:val="en-NZ"/>
              </w:rPr>
            </w:pPr>
            <w:r w:rsidRPr="004E5D7B">
              <w:rPr>
                <w:rStyle w:val="SpecialBold"/>
              </w:rPr>
              <w:t>Comments</w:t>
            </w:r>
          </w:p>
        </w:tc>
      </w:tr>
      <w:tr w:rsidTr="00195B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D7B">
            <w:pPr>
              <w:pStyle w:val="BodyText"/>
              <w:rPr>
                <w:lang w:val="en-NZ"/>
              </w:rPr>
            </w:pPr>
            <w:r w:rsidRPr="004E5D7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D7B" w:rsidP="004E5D7B">
            <w:pPr>
              <w:pStyle w:val="BodyText"/>
            </w:pPr>
            <w:r w:rsidRPr="004E5D7B">
              <w:t xml:space="preserve">These Assessment Requirements were released in PSP Public Sector Training Package release 1.0 and meet the Standards for Training Packages. </w:t>
            </w:r>
          </w:p>
          <w:p w:rsidR="00000000" w:rsidRPr="004E5D7B" w:rsidP="004E5D7B">
            <w:pPr>
              <w:pStyle w:val="BodyText"/>
            </w:pPr>
          </w:p>
          <w:p w:rsidR="00000000" w:rsidRPr="004E5D7B" w:rsidP="004E5D7B">
            <w:pPr>
              <w:pStyle w:val="ListBullet"/>
            </w:pPr>
            <w:r w:rsidRPr="004E5D7B">
              <w:t>Assessment Requirements created drawing upon specified assessment information from superseded unit</w:t>
            </w:r>
          </w:p>
        </w:tc>
      </w:tr>
    </w:tbl>
    <w:p w:rsidR="00000000" w:rsidRPr="004E5D7B" w:rsidP="004E5D7B">
      <w:pPr>
        <w:pStyle w:val="BodyText"/>
      </w:pPr>
    </w:p>
    <w:p w:rsidR="00000000" w:rsidRPr="004E5D7B" w:rsidP="004E5D7B">
      <w:pPr>
        <w:pStyle w:val="AllowPageBreak"/>
      </w:pPr>
    </w:p>
    <w:p w:rsidR="00000000" w:rsidRPr="004E5D7B" w:rsidP="004E5D7B">
      <w:pPr>
        <w:pStyle w:val="Heading1"/>
      </w:pPr>
      <w:bookmarkStart w:id="2" w:name="O_825486"/>
      <w:bookmarkEnd w:id="2"/>
      <w:r w:rsidRPr="004E5D7B">
        <w:t>Performance Evidence</w:t>
      </w:r>
    </w:p>
    <w:p w:rsidR="00000000" w:rsidRPr="004E5D7B" w:rsidP="00195B1B">
      <w:pPr>
        <w:pStyle w:val="BodyText"/>
      </w:pPr>
      <w:r w:rsidRPr="004E5D7B">
        <w:t>Evidence required to demonstrate competence must satisfy all of the requirements of the elements and performance criteria. If not otherwise specified the candidate must demonstrate evidence of performance of the following on at le</w:t>
      </w:r>
      <w:r w:rsidRPr="004E5D7B">
        <w:t>ast one occasion.</w:t>
      </w:r>
    </w:p>
    <w:p w:rsidR="00000000" w:rsidRPr="004E5D7B" w:rsidP="004E5D7B">
      <w:pPr>
        <w:pStyle w:val="ListBullet"/>
      </w:pPr>
      <w:r w:rsidRPr="004E5D7B">
        <w:t>Recognising types of measuring instruments and the advantages and limitations of their use, including at least one of:</w:t>
      </w:r>
    </w:p>
    <w:p w:rsidR="00000000" w:rsidRPr="004E5D7B" w:rsidP="004E5D7B">
      <w:pPr>
        <w:pStyle w:val="ListBullet2"/>
      </w:pPr>
      <w:r w:rsidRPr="004E5D7B">
        <w:t>air proportional</w:t>
      </w:r>
    </w:p>
    <w:p w:rsidR="00000000" w:rsidRPr="004E5D7B" w:rsidP="004E5D7B">
      <w:pPr>
        <w:pStyle w:val="ListBullet2"/>
      </w:pPr>
      <w:r w:rsidRPr="004E5D7B">
        <w:t>gas proportional</w:t>
      </w:r>
    </w:p>
    <w:p w:rsidR="00000000" w:rsidRPr="004E5D7B" w:rsidP="004E5D7B">
      <w:pPr>
        <w:pStyle w:val="ListBullet2"/>
      </w:pPr>
      <w:r w:rsidRPr="004E5D7B">
        <w:t>gas ionisation</w:t>
      </w:r>
    </w:p>
    <w:p w:rsidR="00000000" w:rsidRPr="004E5D7B" w:rsidP="004E5D7B">
      <w:pPr>
        <w:pStyle w:val="ListBullet2"/>
      </w:pPr>
      <w:r w:rsidRPr="004E5D7B">
        <w:t>Geiger-Muller (GM)</w:t>
      </w:r>
    </w:p>
    <w:p w:rsidR="00000000" w:rsidRPr="004E5D7B" w:rsidP="004E5D7B">
      <w:pPr>
        <w:pStyle w:val="ListBullet2"/>
      </w:pPr>
      <w:r w:rsidRPr="004E5D7B">
        <w:t>compensated GM</w:t>
      </w:r>
    </w:p>
    <w:p w:rsidR="00000000" w:rsidRPr="004E5D7B" w:rsidP="004E5D7B">
      <w:pPr>
        <w:pStyle w:val="ListBullet2"/>
      </w:pPr>
      <w:r w:rsidRPr="004E5D7B">
        <w:t>scintillation</w:t>
      </w:r>
    </w:p>
    <w:p w:rsidR="00000000" w:rsidRPr="004E5D7B" w:rsidP="004E5D7B">
      <w:pPr>
        <w:pStyle w:val="ListBullet2"/>
      </w:pPr>
      <w:r w:rsidRPr="004E5D7B">
        <w:t>neutron monitors</w:t>
      </w:r>
    </w:p>
    <w:p w:rsidR="00000000" w:rsidRPr="004E5D7B" w:rsidP="004E5D7B">
      <w:pPr>
        <w:pStyle w:val="ListBullet2"/>
      </w:pPr>
      <w:r w:rsidRPr="004E5D7B">
        <w:t>solid state</w:t>
      </w:r>
    </w:p>
    <w:p w:rsidR="00000000" w:rsidRPr="004E5D7B" w:rsidP="004E5D7B">
      <w:pPr>
        <w:pStyle w:val="ListBullet2"/>
      </w:pPr>
      <w:r w:rsidRPr="004E5D7B">
        <w:t>personal dosimeters (badge and electronic)</w:t>
      </w:r>
    </w:p>
    <w:p w:rsidR="00000000" w:rsidRPr="004E5D7B" w:rsidP="004E5D7B">
      <w:pPr>
        <w:pStyle w:val="ListBullet"/>
      </w:pPr>
      <w:r w:rsidRPr="004E5D7B">
        <w:t>locating, interpreting and comparing information about measuring instruments used by organisation</w:t>
      </w:r>
    </w:p>
    <w:p w:rsidR="00000000" w:rsidRPr="004E5D7B" w:rsidP="004E5D7B">
      <w:pPr>
        <w:pStyle w:val="ListBullet"/>
      </w:pPr>
      <w:r w:rsidRPr="004E5D7B">
        <w:t>selecting suitable instruments by analysing factors, including at least one of:</w:t>
      </w:r>
    </w:p>
    <w:p w:rsidR="00000000" w:rsidRPr="004E5D7B" w:rsidP="004E5D7B">
      <w:pPr>
        <w:pStyle w:val="ListBullet2"/>
      </w:pPr>
      <w:r w:rsidRPr="004E5D7B">
        <w:t>intended use (fixed/p</w:t>
      </w:r>
      <w:r w:rsidRPr="004E5D7B">
        <w:t>ortable, laboratory/field)</w:t>
      </w:r>
    </w:p>
    <w:p w:rsidR="00000000" w:rsidRPr="004E5D7B" w:rsidP="004E5D7B">
      <w:pPr>
        <w:pStyle w:val="ListBullet2"/>
      </w:pPr>
      <w:r w:rsidRPr="004E5D7B">
        <w:t>range of radiation types</w:t>
      </w:r>
    </w:p>
    <w:p w:rsidR="00000000" w:rsidRPr="004E5D7B" w:rsidP="004E5D7B">
      <w:pPr>
        <w:pStyle w:val="ListBullet2"/>
      </w:pPr>
      <w:r w:rsidRPr="004E5D7B">
        <w:t>intensities and energies</w:t>
      </w:r>
    </w:p>
    <w:p w:rsidR="00000000" w:rsidRPr="004E5D7B" w:rsidP="004E5D7B">
      <w:pPr>
        <w:pStyle w:val="ListBullet2"/>
      </w:pPr>
      <w:r w:rsidRPr="004E5D7B">
        <w:t>accuracy</w:t>
      </w:r>
    </w:p>
    <w:p w:rsidR="00000000" w:rsidRPr="004E5D7B" w:rsidP="004E5D7B">
      <w:pPr>
        <w:pStyle w:val="ListBullet2"/>
      </w:pPr>
      <w:r w:rsidRPr="004E5D7B">
        <w:t>sensitivity</w:t>
      </w:r>
    </w:p>
    <w:p w:rsidR="00000000" w:rsidRPr="004E5D7B" w:rsidP="004E5D7B">
      <w:pPr>
        <w:pStyle w:val="ListBullet2"/>
      </w:pPr>
      <w:r w:rsidRPr="004E5D7B">
        <w:t>response time</w:t>
      </w:r>
    </w:p>
    <w:p w:rsidR="00000000" w:rsidRPr="004E5D7B" w:rsidP="004E5D7B">
      <w:pPr>
        <w:pStyle w:val="ListBullet2"/>
      </w:pPr>
      <w:r w:rsidRPr="004E5D7B">
        <w:t>robustness</w:t>
      </w:r>
    </w:p>
    <w:p w:rsidR="00000000" w:rsidRPr="004E5D7B" w:rsidP="004E5D7B">
      <w:pPr>
        <w:pStyle w:val="ListBullet2"/>
      </w:pPr>
      <w:r w:rsidRPr="004E5D7B">
        <w:t>serviceability</w:t>
      </w:r>
    </w:p>
    <w:p w:rsidR="00000000" w:rsidRPr="004E5D7B" w:rsidP="004E5D7B">
      <w:pPr>
        <w:pStyle w:val="ListBullet2"/>
      </w:pPr>
      <w:r w:rsidRPr="004E5D7B">
        <w:t>limitations</w:t>
      </w:r>
    </w:p>
    <w:p w:rsidR="00000000" w:rsidRPr="004E5D7B" w:rsidP="004E5D7B">
      <w:pPr>
        <w:pStyle w:val="ListBullet"/>
      </w:pPr>
      <w:r w:rsidRPr="004E5D7B">
        <w:t xml:space="preserve">conducting pre-use and calibration checks, troubleshooting common faults, conducting basic </w:t>
      </w:r>
      <w:r w:rsidRPr="004E5D7B">
        <w:t>repairs of and maintaining radiation measuring instruments</w:t>
      </w:r>
    </w:p>
    <w:p w:rsidR="00000000" w:rsidRPr="004E5D7B" w:rsidP="004E5D7B">
      <w:pPr>
        <w:pStyle w:val="ListBullet"/>
      </w:pPr>
      <w:r w:rsidRPr="004E5D7B">
        <w:t>safely operating radiation measuring instruments to obtain reliable data</w:t>
      </w:r>
    </w:p>
    <w:p w:rsidR="00000000" w:rsidRPr="004E5D7B" w:rsidP="004E5D7B">
      <w:pPr>
        <w:pStyle w:val="ListBullet"/>
      </w:pPr>
      <w:r w:rsidRPr="004E5D7B">
        <w:t>processing and analysing radiation measurement data and applying established corrections</w:t>
      </w:r>
    </w:p>
    <w:p w:rsidR="00000000" w:rsidRPr="004E5D7B" w:rsidP="004E5D7B">
      <w:pPr>
        <w:pStyle w:val="ListBullet"/>
      </w:pPr>
      <w:r w:rsidRPr="004E5D7B">
        <w:t>interpreting manuals and writing op</w:t>
      </w:r>
      <w:r w:rsidRPr="004E5D7B">
        <w:t>erating instructions for radiation measuring instruments</w:t>
      </w:r>
    </w:p>
    <w:p w:rsidR="00000000" w:rsidRPr="004E5D7B" w:rsidP="004E5D7B">
      <w:pPr>
        <w:pStyle w:val="AllowPageBreak"/>
      </w:pPr>
    </w:p>
    <w:p w:rsidR="00000000" w:rsidRPr="004E5D7B" w:rsidP="004E5D7B">
      <w:pPr>
        <w:pStyle w:val="Heading1"/>
      </w:pPr>
      <w:bookmarkStart w:id="3" w:name="O_825487"/>
      <w:bookmarkEnd w:id="3"/>
      <w:r w:rsidRPr="004E5D7B">
        <w:t>Knowledge Evidence</w:t>
      </w:r>
    </w:p>
    <w:p w:rsidR="00000000" w:rsidRPr="004E5D7B" w:rsidP="00195B1B">
      <w:pPr>
        <w:pStyle w:val="BodyText"/>
      </w:pPr>
      <w:r w:rsidRPr="004E5D7B">
        <w:t xml:space="preserve">Evidence required to demonstrate competence must satisfy all of the requirements of the elements and performance criteria. If not otherwise specified the depth of </w:t>
      </w:r>
      <w:r w:rsidRPr="004E5D7B">
        <w:t>knowledge demonstrated must be appropriate to the job context of the candidate.</w:t>
      </w:r>
    </w:p>
    <w:p w:rsidR="00000000" w:rsidRPr="004E5D7B" w:rsidP="004E5D7B">
      <w:pPr>
        <w:pStyle w:val="ListBullet"/>
      </w:pPr>
      <w:r w:rsidRPr="004E5D7B">
        <w:t>ionising radiation, radioactivity, radioactive material, activity, dose, contamination, contamination controls, shielding, half-life, and radionuclide</w:t>
      </w:r>
    </w:p>
    <w:p w:rsidR="00000000" w:rsidRPr="004E5D7B" w:rsidP="004E5D7B">
      <w:pPr>
        <w:pStyle w:val="ListBullet"/>
      </w:pPr>
      <w:r w:rsidRPr="004E5D7B">
        <w:t>operating voltage, accuracy, response time, sensitivity, detection limit, linearity, source-detector geometry and distance corrections, compensation</w:t>
      </w:r>
    </w:p>
    <w:p w:rsidR="00000000" w:rsidRPr="004E5D7B" w:rsidP="004E5D7B">
      <w:pPr>
        <w:pStyle w:val="ListBullet"/>
      </w:pPr>
      <w:r w:rsidRPr="004E5D7B">
        <w:t>types, energies and properties of ionising radiation, sources and shielding methods</w:t>
      </w:r>
    </w:p>
    <w:p w:rsidR="00000000" w:rsidRPr="004E5D7B" w:rsidP="004E5D7B">
      <w:pPr>
        <w:pStyle w:val="ListBullet"/>
      </w:pPr>
      <w:r w:rsidRPr="004E5D7B">
        <w:t>radiation quantities, i</w:t>
      </w:r>
      <w:r w:rsidRPr="004E5D7B">
        <w:t>ncluding exposure, dose, tissue weighting factor, effective dose, dose rate, radiation weighting factor, dose equivalent, and dose limits</w:t>
      </w:r>
    </w:p>
    <w:p w:rsidR="00000000" w:rsidRPr="004E5D7B" w:rsidP="004E5D7B">
      <w:pPr>
        <w:pStyle w:val="ListBullet"/>
      </w:pPr>
      <w:r w:rsidRPr="004E5D7B">
        <w:t>international system (SI) of units for radiation quantities, multiples and sub-multiples</w:t>
      </w:r>
    </w:p>
    <w:p w:rsidR="00000000" w:rsidRPr="004E5D7B" w:rsidP="004E5D7B">
      <w:pPr>
        <w:pStyle w:val="ListBullet"/>
      </w:pPr>
      <w:r w:rsidRPr="004E5D7B">
        <w:t>techniques for conducting mea</w:t>
      </w:r>
      <w:r w:rsidRPr="004E5D7B">
        <w:t>surements and monitoring surveys</w:t>
      </w:r>
    </w:p>
    <w:p w:rsidR="00000000" w:rsidRPr="004E5D7B" w:rsidP="004E5D7B">
      <w:pPr>
        <w:pStyle w:val="ListBullet"/>
      </w:pPr>
      <w:r w:rsidRPr="004E5D7B">
        <w:t>characteristics, capabilities, limitations, function of key components and operating principles of radiation measuring instruments</w:t>
      </w:r>
    </w:p>
    <w:p w:rsidR="00000000" w:rsidRPr="004E5D7B" w:rsidP="004E5D7B">
      <w:pPr>
        <w:pStyle w:val="ListBullet"/>
      </w:pPr>
      <w:r w:rsidRPr="004E5D7B">
        <w:t>role and importance of regular calibration and pre-use checks and maintenance</w:t>
      </w:r>
    </w:p>
    <w:p w:rsidR="00000000" w:rsidRPr="004E5D7B" w:rsidP="004E5D7B">
      <w:pPr>
        <w:pStyle w:val="ListBullet"/>
      </w:pPr>
      <w:r w:rsidRPr="004E5D7B">
        <w:t>common instrum</w:t>
      </w:r>
      <w:r w:rsidRPr="004E5D7B">
        <w:t>ent faults, troubleshooting, and recommended remedial actions and repairs</w:t>
      </w:r>
    </w:p>
    <w:p w:rsidR="00000000" w:rsidRPr="004E5D7B" w:rsidP="004E5D7B">
      <w:pPr>
        <w:pStyle w:val="ListBullet"/>
      </w:pPr>
      <w:r w:rsidRPr="004E5D7B">
        <w:t>common instrument operator errors</w:t>
      </w:r>
    </w:p>
    <w:p w:rsidR="00000000" w:rsidRPr="004E5D7B" w:rsidP="004E5D7B">
      <w:pPr>
        <w:pStyle w:val="ListBullet"/>
      </w:pPr>
      <w:r w:rsidRPr="004E5D7B">
        <w:t>techniques for assessing radiation hazards likely to be encountered in job role</w:t>
      </w:r>
    </w:p>
    <w:p w:rsidR="00000000" w:rsidRPr="004E5D7B" w:rsidP="004E5D7B">
      <w:pPr>
        <w:pStyle w:val="ListBullet"/>
      </w:pPr>
      <w:r w:rsidRPr="004E5D7B">
        <w:t>guidelines and safety procedures for working with radiation sources,</w:t>
      </w:r>
      <w:r w:rsidRPr="004E5D7B">
        <w:t xml:space="preserve"> based on principles of:</w:t>
      </w:r>
    </w:p>
    <w:p w:rsidR="00000000" w:rsidRPr="004E5D7B" w:rsidP="004E5D7B">
      <w:pPr>
        <w:pStyle w:val="ListBullet2"/>
      </w:pPr>
      <w:r w:rsidRPr="004E5D7B">
        <w:t>reducing exposure time</w:t>
      </w:r>
    </w:p>
    <w:p w:rsidR="00000000" w:rsidRPr="004E5D7B" w:rsidP="004E5D7B">
      <w:pPr>
        <w:pStyle w:val="ListBullet2"/>
      </w:pPr>
      <w:r w:rsidRPr="004E5D7B">
        <w:t>maintaining greatest distance</w:t>
      </w:r>
    </w:p>
    <w:p w:rsidR="00000000" w:rsidRPr="004E5D7B" w:rsidP="004E5D7B">
      <w:pPr>
        <w:pStyle w:val="ListBullet2"/>
      </w:pPr>
      <w:r w:rsidRPr="004E5D7B">
        <w:t>using as much shielding as possible</w:t>
      </w:r>
    </w:p>
    <w:p w:rsidR="00000000" w:rsidRPr="004E5D7B" w:rsidP="004E5D7B">
      <w:pPr>
        <w:pStyle w:val="ListBullet"/>
      </w:pPr>
      <w:r w:rsidRPr="004E5D7B">
        <w:t>health, safety and workplace emergency response procedures relevant to job role</w:t>
      </w:r>
    </w:p>
    <w:p w:rsidR="00000000" w:rsidRPr="004E5D7B" w:rsidP="004E5D7B">
      <w:pPr>
        <w:pStyle w:val="AllowPageBreak"/>
      </w:pPr>
    </w:p>
    <w:p w:rsidR="00000000" w:rsidRPr="004E5D7B" w:rsidP="004E5D7B">
      <w:pPr>
        <w:pStyle w:val="Heading1"/>
      </w:pPr>
      <w:bookmarkStart w:id="4" w:name="O_825488"/>
      <w:bookmarkEnd w:id="4"/>
      <w:r w:rsidRPr="004E5D7B">
        <w:t>Assessment Conditions</w:t>
      </w:r>
    </w:p>
    <w:p w:rsidR="00000000" w:rsidRPr="004E5D7B" w:rsidP="00195B1B">
      <w:pPr>
        <w:pStyle w:val="BodyText"/>
      </w:pPr>
      <w:r w:rsidRPr="004E5D7B">
        <w:t xml:space="preserve">This unit contains no specific industry-mandated assessment conditions. Guidance on suggested and recommended conditions and methods can be found in the Implementation Guide. </w:t>
      </w:r>
    </w:p>
    <w:p w:rsidR="00000000" w:rsidRPr="004E5D7B" w:rsidP="00195B1B">
      <w:pPr>
        <w:pStyle w:val="BodyText"/>
      </w:pPr>
      <w:r w:rsidRPr="004E5D7B">
        <w:t>Assessors must satisfy the NVR/AQTF mandatory competency requirements for asses</w:t>
      </w:r>
      <w:r w:rsidRPr="004E5D7B">
        <w:t>sors.</w:t>
      </w:r>
    </w:p>
    <w:p w:rsidR="00000000" w:rsidRPr="004E5D7B" w:rsidP="004E5D7B">
      <w:pPr>
        <w:pStyle w:val="Heading1"/>
      </w:pPr>
      <w:bookmarkStart w:id="5" w:name="O_825491"/>
      <w:bookmarkEnd w:id="5"/>
      <w:r w:rsidRPr="004E5D7B">
        <w:t>Links</w:t>
      </w:r>
    </w:p>
    <w:p w:rsidR="00000000" w:rsidRPr="004E5D7B" w:rsidP="00195B1B">
      <w:pPr>
        <w:pStyle w:val="BodyText"/>
      </w:pPr>
      <w:r w:rsidRPr="004E5D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D69">
        <w:rPr>
          <w:rStyle w:val="Hyperlink"/>
        </w:rPr>
        <w:t>https://vetnet.gov.au/Pages/TrainingDocs.aspx?q=bebbece7-ff48-4d2c-8876-405679019623</w:t>
      </w:r>
      <w:r>
        <w:fldChar w:fldCharType="end"/>
      </w:r>
    </w:p>
    <w:p w:rsidR="00000000" w:rsidRPr="004E5D7B" w:rsidP="00195B1B">
      <w:pPr>
        <w:pStyle w:val="BodyText"/>
      </w:pPr>
      <w:r w:rsidRPr="004E5D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D69">
        <w:rPr>
          <w:rStyle w:val="Hyperlink"/>
        </w:rPr>
        <w:t>https://vetnet.gov.au/Pages/TrainingDocs.aspx?q=bebbece7-ff48-4d2c-8876-405679019623</w:t>
      </w:r>
      <w:r>
        <w:fldChar w:fldCharType="end"/>
      </w:r>
    </w:p>
    <w:p w:rsidR="00000000" w:rsidRPr="004E5D7B" w:rsidP="00195B1B">
      <w:pPr>
        <w:pStyle w:val="BodyText"/>
      </w:pPr>
      <w:r w:rsidRPr="004E5D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D69">
        <w:rPr>
          <w:rStyle w:val="Hyperlink"/>
        </w:rPr>
        <w:t>https://vetnet.gov.au/Pages/TrainingDocs.aspx?q=bebbece7-ff48-4d2c-8876-405679019623</w:t>
      </w:r>
      <w:r>
        <w:fldChar w:fldCharType="end"/>
      </w:r>
    </w:p>
    <w:p w:rsidR="00000000" w:rsidRPr="004E5D7B" w:rsidP="004E5D7B"/>
    <w:sectPr w:rsidSect="004E5D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7B" w:rsidRPr="00195B1B" w:rsidP="00195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1B" w:rsidP="004E5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B1B" w:rsidP="004E5D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5B1B" w:rsidP="004E5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D7B" w:rsidRPr="00195B1B" w:rsidP="00195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1B" w:rsidRPr="002D2AF8" w:rsidP="004E5D7B">
    <w:pPr>
      <w:pStyle w:val="Header"/>
      <w:framePr w:wrap="around"/>
    </w:pPr>
    <w:r>
      <w:fldChar w:fldCharType="begin"/>
    </w:r>
    <w:r>
      <w:instrText xml:space="preserve"> TITLE   \* MERGEFORMAT </w:instrText>
    </w:r>
    <w:r>
      <w:fldChar w:fldCharType="separate"/>
    </w:r>
    <w:r>
      <w:t>Assessment Requirements for PSPRAD009 Select, commission and maintain radiation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95B1B" w:rsidP="004E5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85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CD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63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D7B"/>
    <w:pPr>
      <w:spacing w:before="360" w:after="60"/>
      <w:outlineLvl w:val="0"/>
    </w:pPr>
    <w:rPr>
      <w:sz w:val="32"/>
    </w:rPr>
  </w:style>
  <w:style w:type="paragraph" w:styleId="Heading2">
    <w:name w:val="heading 2"/>
    <w:basedOn w:val="HeadingBase"/>
    <w:next w:val="BodyText"/>
    <w:link w:val="Heading2Char"/>
    <w:qFormat/>
    <w:rsid w:val="004E5D7B"/>
    <w:pPr>
      <w:keepLines/>
      <w:spacing w:before="240" w:after="120"/>
      <w:outlineLvl w:val="1"/>
    </w:pPr>
    <w:rPr>
      <w:sz w:val="28"/>
      <w:szCs w:val="40"/>
    </w:rPr>
  </w:style>
  <w:style w:type="paragraph" w:styleId="Heading3">
    <w:name w:val="heading 3"/>
    <w:basedOn w:val="HeadingBase"/>
    <w:next w:val="BodyText"/>
    <w:link w:val="Heading3Char"/>
    <w:qFormat/>
    <w:rsid w:val="004E5D7B"/>
    <w:pPr>
      <w:spacing w:before="180" w:after="120"/>
      <w:outlineLvl w:val="2"/>
    </w:pPr>
    <w:rPr>
      <w:spacing w:val="-10"/>
      <w:kern w:val="32"/>
    </w:rPr>
  </w:style>
  <w:style w:type="paragraph" w:styleId="Heading4">
    <w:name w:val="heading 4"/>
    <w:basedOn w:val="HeadingBase"/>
    <w:next w:val="BodyText"/>
    <w:link w:val="Heading4Char"/>
    <w:qFormat/>
    <w:rsid w:val="004E5D7B"/>
    <w:pPr>
      <w:spacing w:before="160" w:after="120"/>
      <w:outlineLvl w:val="3"/>
    </w:pPr>
    <w:rPr>
      <w:sz w:val="22"/>
    </w:rPr>
  </w:style>
  <w:style w:type="paragraph" w:styleId="Heading5">
    <w:name w:val="heading 5"/>
    <w:basedOn w:val="HeadingBase"/>
    <w:next w:val="Normal"/>
    <w:link w:val="Heading5Char"/>
    <w:qFormat/>
    <w:rsid w:val="004E5D7B"/>
    <w:pPr>
      <w:spacing w:before="80"/>
      <w:outlineLvl w:val="4"/>
    </w:pPr>
    <w:rPr>
      <w:color w:val="918585"/>
      <w:sz w:val="20"/>
    </w:rPr>
  </w:style>
  <w:style w:type="paragraph" w:styleId="Heading6">
    <w:name w:val="heading 6"/>
    <w:basedOn w:val="HeadingBase"/>
    <w:next w:val="Normal"/>
    <w:link w:val="Heading6Char"/>
    <w:qFormat/>
    <w:rsid w:val="004E5D7B"/>
    <w:pPr>
      <w:spacing w:before="60"/>
      <w:outlineLvl w:val="5"/>
    </w:pPr>
    <w:rPr>
      <w:color w:val="918585"/>
      <w:sz w:val="20"/>
    </w:rPr>
  </w:style>
  <w:style w:type="paragraph" w:styleId="Heading7">
    <w:name w:val="heading 7"/>
    <w:basedOn w:val="Normal"/>
    <w:next w:val="Normal"/>
    <w:link w:val="Heading7Char"/>
    <w:qFormat/>
    <w:rsid w:val="004E5D7B"/>
    <w:pPr>
      <w:ind w:left="720"/>
      <w:outlineLvl w:val="6"/>
    </w:pPr>
    <w:rPr>
      <w:i/>
    </w:rPr>
  </w:style>
  <w:style w:type="paragraph" w:styleId="Heading8">
    <w:name w:val="heading 8"/>
    <w:basedOn w:val="Normal"/>
    <w:next w:val="Normal"/>
    <w:link w:val="Heading8Char"/>
    <w:qFormat/>
    <w:rsid w:val="004E5D7B"/>
    <w:pPr>
      <w:ind w:left="720"/>
      <w:outlineLvl w:val="7"/>
    </w:pPr>
    <w:rPr>
      <w:i/>
    </w:rPr>
  </w:style>
  <w:style w:type="paragraph" w:styleId="Heading9">
    <w:name w:val="heading 9"/>
    <w:basedOn w:val="Normal"/>
    <w:next w:val="Normal"/>
    <w:link w:val="Heading9Char"/>
    <w:qFormat/>
    <w:rsid w:val="004E5D7B"/>
    <w:pPr>
      <w:ind w:left="720"/>
      <w:outlineLvl w:val="8"/>
    </w:pPr>
    <w:rPr>
      <w:i/>
    </w:rPr>
  </w:style>
  <w:style w:type="character" w:default="1" w:styleId="DefaultParagraphFont">
    <w:name w:val="Default Paragraph Font"/>
    <w:uiPriority w:val="1"/>
    <w:unhideWhenUsed/>
    <w:rsid w:val="004E5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D7B"/>
  </w:style>
  <w:style w:type="character" w:customStyle="1" w:styleId="Heading1Char">
    <w:name w:val="Heading 1 Char"/>
    <w:basedOn w:val="DefaultParagraphFont"/>
    <w:link w:val="Heading1"/>
    <w:rsid w:val="004E5D7B"/>
    <w:rPr>
      <w:rFonts w:ascii="Times New Roman" w:eastAsia="Times New Roman" w:hAnsi="Times New Roman" w:cs="Times New Roman"/>
      <w:b/>
      <w:sz w:val="32"/>
      <w:szCs w:val="20"/>
      <w:lang w:eastAsia="en-US"/>
    </w:rPr>
  </w:style>
  <w:style w:type="paragraph" w:styleId="BodyText">
    <w:name w:val="Body Text"/>
    <w:basedOn w:val="Normal"/>
    <w:link w:val="BodyTextChar"/>
    <w:rsid w:val="004E5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D7B"/>
    <w:rPr>
      <w:rFonts w:ascii="Times New Roman" w:eastAsia="Times New Roman" w:hAnsi="Times New Roman" w:cs="Times New Roman"/>
      <w:sz w:val="24"/>
      <w:lang w:eastAsia="en-US"/>
    </w:rPr>
  </w:style>
  <w:style w:type="paragraph" w:styleId="ListBullet">
    <w:name w:val="List Bullet"/>
    <w:basedOn w:val="List"/>
    <w:rsid w:val="004E5D7B"/>
    <w:pPr>
      <w:numPr>
        <w:numId w:val="12"/>
      </w:numPr>
      <w:tabs>
        <w:tab w:val="clear" w:pos="340"/>
      </w:tabs>
      <w:spacing w:before="40" w:after="40"/>
    </w:pPr>
  </w:style>
  <w:style w:type="character" w:customStyle="1" w:styleId="SpecialBold">
    <w:name w:val="Special Bold"/>
    <w:basedOn w:val="DefaultParagraphFont"/>
    <w:rsid w:val="004E5D7B"/>
    <w:rPr>
      <w:b/>
      <w:spacing w:val="0"/>
    </w:rPr>
  </w:style>
  <w:style w:type="paragraph" w:styleId="ListBullet2">
    <w:name w:val="List Bullet 2"/>
    <w:basedOn w:val="List2"/>
    <w:rsid w:val="004E5D7B"/>
    <w:pPr>
      <w:numPr>
        <w:numId w:val="13"/>
      </w:numPr>
      <w:tabs>
        <w:tab w:val="clear" w:pos="680"/>
      </w:tabs>
    </w:pPr>
  </w:style>
  <w:style w:type="paragraph" w:customStyle="1" w:styleId="SuperHeading">
    <w:name w:val="SuperHeading"/>
    <w:basedOn w:val="Normal"/>
    <w:rsid w:val="004E5D7B"/>
    <w:pPr>
      <w:spacing w:before="240" w:after="120"/>
      <w:outlineLvl w:val="0"/>
    </w:pPr>
    <w:rPr>
      <w:rFonts w:ascii="Times New Roman" w:hAnsi="Times New Roman"/>
      <w:b/>
      <w:sz w:val="32"/>
    </w:rPr>
  </w:style>
  <w:style w:type="paragraph" w:customStyle="1" w:styleId="AllowPageBreak">
    <w:name w:val="AllowPageBreak"/>
    <w:rsid w:val="004E5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D7B"/>
    <w:rPr>
      <w:rFonts w:ascii="Courier New" w:eastAsia="Times New Roman" w:hAnsi="Courier New" w:cs="Times New Roman"/>
      <w:i/>
      <w:szCs w:val="20"/>
      <w:lang w:eastAsia="en-US"/>
    </w:rPr>
  </w:style>
  <w:style w:type="paragraph" w:customStyle="1" w:styleId="HeadingBase">
    <w:name w:val="Heading Base"/>
    <w:rsid w:val="004E5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D7B"/>
    <w:pPr>
      <w:tabs>
        <w:tab w:val="right" w:leader="dot" w:pos="9072"/>
      </w:tabs>
      <w:ind w:left="567"/>
    </w:pPr>
    <w:rPr>
      <w:szCs w:val="22"/>
    </w:rPr>
  </w:style>
  <w:style w:type="paragraph" w:customStyle="1" w:styleId="TOCBase">
    <w:name w:val="TOC Base"/>
    <w:rsid w:val="004E5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D7B"/>
    <w:pPr>
      <w:tabs>
        <w:tab w:val="right" w:leader="dot" w:pos="9072"/>
      </w:tabs>
      <w:spacing w:before="40" w:after="40"/>
      <w:ind w:left="284"/>
    </w:pPr>
    <w:rPr>
      <w:rFonts w:ascii="Times New Roman" w:hAnsi="Times New Roman"/>
    </w:rPr>
  </w:style>
  <w:style w:type="paragraph" w:styleId="TOC1">
    <w:name w:val="toc 1"/>
    <w:basedOn w:val="TOCBase"/>
    <w:next w:val="Normal"/>
    <w:rsid w:val="004E5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D7B"/>
    <w:rPr>
      <w:rFonts w:ascii="Times New Roman" w:eastAsia="Times New Roman" w:hAnsi="Times New Roman" w:cs="Times New Roman"/>
      <w:sz w:val="16"/>
      <w:lang w:eastAsia="en-US"/>
    </w:rPr>
  </w:style>
  <w:style w:type="paragraph" w:styleId="Title">
    <w:name w:val="Title"/>
    <w:basedOn w:val="HeadingBase"/>
    <w:link w:val="TitleChar"/>
    <w:qFormat/>
    <w:rsid w:val="004E5D7B"/>
    <w:pPr>
      <w:spacing w:before="5040"/>
      <w:jc w:val="center"/>
    </w:pPr>
    <w:rPr>
      <w:sz w:val="48"/>
      <w:szCs w:val="72"/>
      <w:lang w:val="en-US"/>
    </w:rPr>
  </w:style>
  <w:style w:type="character" w:customStyle="1" w:styleId="TitleChar">
    <w:name w:val="Title Char"/>
    <w:basedOn w:val="DefaultParagraphFont"/>
    <w:link w:val="Title"/>
    <w:rsid w:val="004E5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D7B"/>
    <w:pPr>
      <w:tabs>
        <w:tab w:val="left" w:pos="3600"/>
        <w:tab w:val="left" w:pos="3958"/>
      </w:tabs>
    </w:pPr>
  </w:style>
  <w:style w:type="paragraph" w:styleId="List">
    <w:name w:val="List"/>
    <w:basedOn w:val="BodyText"/>
    <w:next w:val="BodyText"/>
    <w:rsid w:val="004E5D7B"/>
    <w:pPr>
      <w:tabs>
        <w:tab w:val="left" w:pos="340"/>
      </w:tabs>
      <w:spacing w:before="60" w:after="60"/>
      <w:ind w:left="340" w:hanging="340"/>
    </w:pPr>
  </w:style>
  <w:style w:type="paragraph" w:customStyle="1" w:styleId="Note">
    <w:name w:val="Note"/>
    <w:basedOn w:val="BodyText"/>
    <w:rsid w:val="004E5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D7B"/>
    <w:pPr>
      <w:framePr w:wrap="auto" w:hAnchor="text" w:y="6049"/>
    </w:pPr>
    <w:rPr>
      <w:color w:val="000000"/>
      <w:sz w:val="40"/>
    </w:rPr>
  </w:style>
  <w:style w:type="paragraph" w:customStyle="1" w:styleId="TOCTitle">
    <w:name w:val="TOCTitle"/>
    <w:basedOn w:val="Heading1"/>
    <w:rsid w:val="004E5D7B"/>
    <w:pPr>
      <w:spacing w:after="240"/>
      <w:jc w:val="center"/>
      <w:outlineLvl w:val="9"/>
    </w:pPr>
    <w:rPr>
      <w:caps/>
    </w:rPr>
  </w:style>
  <w:style w:type="paragraph" w:customStyle="1" w:styleId="Version">
    <w:name w:val="Version"/>
    <w:rsid w:val="004E5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D7B"/>
    <w:pPr>
      <w:keepNext w:val="0"/>
      <w:tabs>
        <w:tab w:val="right" w:pos="4176"/>
      </w:tabs>
      <w:ind w:left="198" w:hanging="198"/>
    </w:pPr>
    <w:rPr>
      <w:rFonts w:ascii="Garamond" w:hAnsi="Garamond"/>
    </w:rPr>
  </w:style>
  <w:style w:type="paragraph" w:styleId="IndexHeading">
    <w:name w:val="index heading"/>
    <w:basedOn w:val="Normal"/>
    <w:next w:val="Index1"/>
    <w:semiHidden/>
    <w:rsid w:val="004E5D7B"/>
    <w:pPr>
      <w:spacing w:before="120" w:after="120"/>
    </w:pPr>
    <w:rPr>
      <w:rFonts w:ascii="Arial" w:hAnsi="Arial"/>
      <w:b/>
      <w:color w:val="918585"/>
      <w:sz w:val="24"/>
    </w:rPr>
  </w:style>
  <w:style w:type="paragraph" w:styleId="Header">
    <w:name w:val="header"/>
    <w:basedOn w:val="Normal"/>
    <w:link w:val="HeaderChar"/>
    <w:rsid w:val="004E5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D7B"/>
    <w:rPr>
      <w:rFonts w:ascii="Times New Roman" w:eastAsia="Times New Roman" w:hAnsi="Times New Roman" w:cs="Times New Roman"/>
      <w:sz w:val="16"/>
      <w:szCs w:val="20"/>
      <w:lang w:val="en-GB" w:eastAsia="en-US"/>
    </w:rPr>
  </w:style>
  <w:style w:type="paragraph" w:customStyle="1" w:styleId="Chapter">
    <w:name w:val="Chapter"/>
    <w:basedOn w:val="Normal"/>
    <w:rsid w:val="004E5D7B"/>
    <w:pPr>
      <w:spacing w:before="240"/>
    </w:pPr>
    <w:rPr>
      <w:rFonts w:ascii="Times New Roman" w:hAnsi="Times New Roman"/>
      <w:smallCaps/>
      <w:spacing w:val="80"/>
      <w:sz w:val="28"/>
    </w:rPr>
  </w:style>
  <w:style w:type="paragraph" w:customStyle="1" w:styleId="InChapter">
    <w:name w:val="InChapter"/>
    <w:basedOn w:val="Heading3"/>
    <w:rsid w:val="004E5D7B"/>
    <w:pPr>
      <w:spacing w:after="240"/>
      <w:outlineLvl w:val="9"/>
    </w:pPr>
    <w:rPr>
      <w:noProof/>
    </w:rPr>
  </w:style>
  <w:style w:type="paragraph" w:styleId="Index2">
    <w:name w:val="index 2"/>
    <w:basedOn w:val="Normal"/>
    <w:next w:val="Normal"/>
    <w:semiHidden/>
    <w:rsid w:val="004E5D7B"/>
    <w:pPr>
      <w:tabs>
        <w:tab w:val="right" w:pos="4176"/>
      </w:tabs>
      <w:ind w:left="568" w:hanging="284"/>
    </w:pPr>
    <w:rPr>
      <w:rFonts w:ascii="Garamond" w:hAnsi="Garamond"/>
    </w:rPr>
  </w:style>
  <w:style w:type="paragraph" w:customStyle="1" w:styleId="Byline">
    <w:name w:val="Byline"/>
    <w:rsid w:val="004E5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D7B"/>
    <w:pPr>
      <w:tabs>
        <w:tab w:val="clear" w:pos="3600"/>
        <w:tab w:val="clear" w:pos="3958"/>
      </w:tabs>
      <w:jc w:val="right"/>
    </w:pPr>
  </w:style>
  <w:style w:type="character" w:styleId="Emphasis">
    <w:name w:val="Emphasis"/>
    <w:basedOn w:val="DefaultParagraphFont"/>
    <w:qFormat/>
    <w:rsid w:val="004E5D7B"/>
    <w:rPr>
      <w:i/>
    </w:rPr>
  </w:style>
  <w:style w:type="paragraph" w:styleId="Caption">
    <w:name w:val="caption"/>
    <w:basedOn w:val="BodyText"/>
    <w:next w:val="Normal"/>
    <w:qFormat/>
    <w:rsid w:val="004E5D7B"/>
    <w:pPr>
      <w:framePr w:w="2268" w:hSpace="181" w:vSpace="181" w:wrap="around" w:vAnchor="text" w:hAnchor="page" w:x="1135" w:y="285" w:anchorLock="1"/>
    </w:pPr>
    <w:rPr>
      <w:i/>
    </w:rPr>
  </w:style>
  <w:style w:type="paragraph" w:customStyle="1" w:styleId="MiniTOCTitle">
    <w:name w:val="MiniTOCTitle"/>
    <w:basedOn w:val="Heading4"/>
    <w:rsid w:val="004E5D7B"/>
    <w:pPr>
      <w:spacing w:before="240"/>
      <w:outlineLvl w:val="9"/>
    </w:pPr>
    <w:rPr>
      <w:noProof/>
      <w:sz w:val="24"/>
    </w:rPr>
  </w:style>
  <w:style w:type="paragraph" w:customStyle="1" w:styleId="MiniTOCItem">
    <w:name w:val="MiniTOCItem"/>
    <w:basedOn w:val="ListBullet"/>
    <w:rsid w:val="004E5D7B"/>
    <w:pPr>
      <w:numPr>
        <w:numId w:val="0"/>
      </w:numPr>
      <w:tabs>
        <w:tab w:val="right" w:leader="dot" w:pos="6521"/>
      </w:tabs>
      <w:spacing w:before="0" w:after="0"/>
    </w:pPr>
  </w:style>
  <w:style w:type="paragraph" w:customStyle="1" w:styleId="TOFTitle">
    <w:name w:val="TOFTitle"/>
    <w:basedOn w:val="TOCTitle"/>
    <w:rsid w:val="004E5D7B"/>
  </w:style>
  <w:style w:type="paragraph" w:styleId="TableofFigures">
    <w:name w:val="table of figures"/>
    <w:basedOn w:val="Normal"/>
    <w:next w:val="Normal"/>
    <w:semiHidden/>
    <w:rsid w:val="004E5D7B"/>
    <w:pPr>
      <w:tabs>
        <w:tab w:val="right" w:leader="dot" w:pos="9072"/>
      </w:tabs>
      <w:ind w:left="970" w:hanging="403"/>
    </w:pPr>
    <w:rPr>
      <w:rFonts w:ascii="Times New Roman" w:hAnsi="Times New Roman"/>
      <w:b/>
    </w:rPr>
  </w:style>
  <w:style w:type="paragraph" w:styleId="ListNumber">
    <w:name w:val="List Number"/>
    <w:basedOn w:val="List"/>
    <w:rsid w:val="004E5D7B"/>
    <w:pPr>
      <w:numPr>
        <w:numId w:val="15"/>
      </w:numPr>
      <w:tabs>
        <w:tab w:val="clear" w:pos="340"/>
      </w:tabs>
    </w:pPr>
  </w:style>
  <w:style w:type="character" w:customStyle="1" w:styleId="WingdingSymbols">
    <w:name w:val="Wingding Symbols"/>
    <w:rsid w:val="004E5D7B"/>
    <w:rPr>
      <w:rFonts w:ascii="Wingdings" w:hAnsi="Wingdings"/>
    </w:rPr>
  </w:style>
  <w:style w:type="paragraph" w:customStyle="1" w:styleId="TableHeading">
    <w:name w:val="Table Heading"/>
    <w:basedOn w:val="HeadingBase"/>
    <w:rsid w:val="004E5D7B"/>
    <w:pPr>
      <w:keepLines/>
      <w:pBdr>
        <w:bottom w:val="single" w:sz="6" w:space="1" w:color="918585"/>
      </w:pBdr>
      <w:spacing w:before="240"/>
    </w:pPr>
  </w:style>
  <w:style w:type="character" w:customStyle="1" w:styleId="HotSpot">
    <w:name w:val="HotSpot"/>
    <w:rsid w:val="004E5D7B"/>
    <w:rPr>
      <w:color w:val="0033CC"/>
      <w:u w:val="none"/>
    </w:rPr>
  </w:style>
  <w:style w:type="paragraph" w:customStyle="1" w:styleId="BodyTextRight">
    <w:name w:val="Body Text Right"/>
    <w:basedOn w:val="BodyText"/>
    <w:rsid w:val="004E5D7B"/>
    <w:pPr>
      <w:spacing w:before="0" w:after="0"/>
      <w:jc w:val="right"/>
    </w:pPr>
  </w:style>
  <w:style w:type="paragraph" w:styleId="Index3">
    <w:name w:val="index 3"/>
    <w:basedOn w:val="ListNumber2"/>
    <w:next w:val="Normal"/>
    <w:semiHidden/>
    <w:rsid w:val="004E5D7B"/>
    <w:pPr>
      <w:numPr>
        <w:numId w:val="0"/>
      </w:numPr>
      <w:tabs>
        <w:tab w:val="right" w:leader="dot" w:pos="4176"/>
      </w:tabs>
    </w:pPr>
  </w:style>
  <w:style w:type="paragraph" w:styleId="ListNumber2">
    <w:name w:val="List Number 2"/>
    <w:basedOn w:val="List2"/>
    <w:rsid w:val="004E5D7B"/>
    <w:pPr>
      <w:numPr>
        <w:numId w:val="10"/>
      </w:numPr>
      <w:tabs>
        <w:tab w:val="clear" w:pos="1060"/>
      </w:tabs>
    </w:pPr>
  </w:style>
  <w:style w:type="paragraph" w:customStyle="1" w:styleId="MarginNote">
    <w:name w:val="Margin Note"/>
    <w:basedOn w:val="BodyText"/>
    <w:rsid w:val="004E5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D7B"/>
    <w:rPr>
      <w:sz w:val="32"/>
    </w:rPr>
  </w:style>
  <w:style w:type="paragraph" w:customStyle="1" w:styleId="HeadingProcedure">
    <w:name w:val="Heading Procedure"/>
    <w:basedOn w:val="HeadingBase"/>
    <w:next w:val="Normal"/>
    <w:rsid w:val="004E5D7B"/>
    <w:pPr>
      <w:tabs>
        <w:tab w:val="left" w:pos="0"/>
      </w:tabs>
      <w:spacing w:before="120" w:after="60"/>
    </w:pPr>
    <w:rPr>
      <w:i/>
      <w:color w:val="918585"/>
      <w:sz w:val="22"/>
    </w:rPr>
  </w:style>
  <w:style w:type="paragraph" w:customStyle="1" w:styleId="TableBodyText">
    <w:name w:val="Table Body Text"/>
    <w:basedOn w:val="BodyText"/>
    <w:rsid w:val="004E5D7B"/>
    <w:pPr>
      <w:spacing w:before="60" w:after="60"/>
    </w:pPr>
  </w:style>
  <w:style w:type="paragraph" w:styleId="ListContinue">
    <w:name w:val="List Continue"/>
    <w:basedOn w:val="List"/>
    <w:rsid w:val="004E5D7B"/>
    <w:pPr>
      <w:ind w:firstLine="0"/>
    </w:pPr>
  </w:style>
  <w:style w:type="paragraph" w:customStyle="1" w:styleId="ListNote">
    <w:name w:val="List Note"/>
    <w:basedOn w:val="List"/>
    <w:rsid w:val="004E5D7B"/>
    <w:pPr>
      <w:pBdr>
        <w:top w:val="single" w:sz="6" w:space="2" w:color="918585"/>
        <w:bottom w:val="single" w:sz="6" w:space="2" w:color="918585"/>
      </w:pBdr>
      <w:tabs>
        <w:tab w:val="left" w:pos="1021"/>
      </w:tabs>
      <w:ind w:firstLine="0"/>
    </w:pPr>
  </w:style>
  <w:style w:type="paragraph" w:customStyle="1" w:styleId="Warning">
    <w:name w:val="Warning"/>
    <w:basedOn w:val="BodyText"/>
    <w:rsid w:val="004E5D7B"/>
    <w:pPr>
      <w:shd w:val="clear" w:color="auto" w:fill="D9D9D9"/>
      <w:tabs>
        <w:tab w:val="left" w:pos="992"/>
      </w:tabs>
      <w:ind w:left="119" w:right="119"/>
    </w:pPr>
    <w:rPr>
      <w:sz w:val="20"/>
    </w:rPr>
  </w:style>
  <w:style w:type="paragraph" w:customStyle="1" w:styleId="MarginIcons">
    <w:name w:val="Margin Icons"/>
    <w:basedOn w:val="BodyText"/>
    <w:rsid w:val="004E5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D7B"/>
    <w:rPr>
      <w:rFonts w:ascii="Courier New" w:hAnsi="Courier New"/>
    </w:rPr>
  </w:style>
  <w:style w:type="paragraph" w:customStyle="1" w:styleId="NoteBullet">
    <w:name w:val="Note Bullet"/>
    <w:basedOn w:val="Note"/>
    <w:rsid w:val="004E5D7B"/>
    <w:pPr>
      <w:tabs>
        <w:tab w:val="clear" w:pos="680"/>
      </w:tabs>
      <w:spacing w:before="60" w:after="60"/>
    </w:pPr>
  </w:style>
  <w:style w:type="paragraph" w:customStyle="1" w:styleId="SubHeading2">
    <w:name w:val="SubHeading2"/>
    <w:basedOn w:val="HeadingBase"/>
    <w:rsid w:val="004E5D7B"/>
    <w:pPr>
      <w:spacing w:before="240" w:after="60"/>
    </w:pPr>
    <w:rPr>
      <w:sz w:val="20"/>
    </w:rPr>
  </w:style>
  <w:style w:type="paragraph" w:customStyle="1" w:styleId="SubHeading1">
    <w:name w:val="SubHeading1"/>
    <w:basedOn w:val="HeadingBase"/>
    <w:rsid w:val="004E5D7B"/>
    <w:pPr>
      <w:spacing w:before="240" w:after="60"/>
    </w:pPr>
    <w:rPr>
      <w:color w:val="918585"/>
      <w:sz w:val="22"/>
    </w:rPr>
  </w:style>
  <w:style w:type="paragraph" w:customStyle="1" w:styleId="SideHeading">
    <w:name w:val="Side Heading"/>
    <w:basedOn w:val="HeadingBase"/>
    <w:rsid w:val="004E5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D7B"/>
    <w:pPr>
      <w:tabs>
        <w:tab w:val="num" w:pos="360"/>
      </w:tabs>
    </w:pPr>
  </w:style>
  <w:style w:type="paragraph" w:styleId="PlainText">
    <w:name w:val="Plain Text"/>
    <w:basedOn w:val="Normal"/>
    <w:link w:val="PlainTextChar"/>
    <w:rsid w:val="004E5D7B"/>
    <w:rPr>
      <w:sz w:val="20"/>
    </w:rPr>
  </w:style>
  <w:style w:type="character" w:customStyle="1" w:styleId="PlainTextChar">
    <w:name w:val="Plain Text Char"/>
    <w:basedOn w:val="DefaultParagraphFont"/>
    <w:link w:val="PlainText"/>
    <w:rsid w:val="004E5D7B"/>
    <w:rPr>
      <w:rFonts w:ascii="Courier New" w:eastAsia="Times New Roman" w:hAnsi="Courier New" w:cs="Times New Roman"/>
      <w:sz w:val="20"/>
      <w:szCs w:val="20"/>
      <w:lang w:eastAsia="en-US"/>
    </w:rPr>
  </w:style>
  <w:style w:type="character" w:customStyle="1" w:styleId="MenuOption">
    <w:name w:val="Menu Option"/>
    <w:basedOn w:val="DefaultParagraphFont"/>
    <w:rsid w:val="004E5D7B"/>
    <w:rPr>
      <w:b/>
      <w:smallCaps/>
    </w:rPr>
  </w:style>
  <w:style w:type="paragraph" w:customStyle="1" w:styleId="TableListNumber">
    <w:name w:val="Table List Number"/>
    <w:basedOn w:val="ListNumber"/>
    <w:rsid w:val="004E5D7B"/>
    <w:pPr>
      <w:numPr>
        <w:numId w:val="0"/>
      </w:numPr>
    </w:pPr>
  </w:style>
  <w:style w:type="paragraph" w:styleId="TOC4">
    <w:name w:val="toc 4"/>
    <w:basedOn w:val="TOCBase"/>
    <w:next w:val="Normal"/>
    <w:semiHidden/>
    <w:rsid w:val="004E5D7B"/>
    <w:pPr>
      <w:tabs>
        <w:tab w:val="right" w:leader="dot" w:pos="9071"/>
      </w:tabs>
      <w:ind w:left="1701"/>
    </w:pPr>
  </w:style>
  <w:style w:type="paragraph" w:customStyle="1" w:styleId="ListAlpha">
    <w:name w:val="List Alpha"/>
    <w:basedOn w:val="List"/>
    <w:rsid w:val="004E5D7B"/>
    <w:pPr>
      <w:numPr>
        <w:numId w:val="9"/>
      </w:numPr>
    </w:pPr>
  </w:style>
  <w:style w:type="paragraph" w:customStyle="1" w:styleId="ListAlpha2">
    <w:name w:val="List Alpha 2"/>
    <w:basedOn w:val="List2"/>
    <w:rsid w:val="004E5D7B"/>
    <w:pPr>
      <w:numPr>
        <w:numId w:val="8"/>
      </w:numPr>
    </w:pPr>
  </w:style>
  <w:style w:type="paragraph" w:styleId="List2">
    <w:name w:val="List 2"/>
    <w:basedOn w:val="BodyText"/>
    <w:rsid w:val="004E5D7B"/>
    <w:pPr>
      <w:tabs>
        <w:tab w:val="left" w:pos="680"/>
      </w:tabs>
      <w:spacing w:before="60" w:after="60"/>
      <w:ind w:left="680" w:hanging="340"/>
    </w:pPr>
  </w:style>
  <w:style w:type="paragraph" w:styleId="List3">
    <w:name w:val="List 3"/>
    <w:basedOn w:val="BodyText"/>
    <w:rsid w:val="004E5D7B"/>
    <w:pPr>
      <w:tabs>
        <w:tab w:val="left" w:pos="1021"/>
      </w:tabs>
      <w:spacing w:before="60" w:after="60"/>
      <w:ind w:left="1020" w:hanging="340"/>
    </w:pPr>
  </w:style>
  <w:style w:type="paragraph" w:styleId="List4">
    <w:name w:val="List 4"/>
    <w:basedOn w:val="BodyText"/>
    <w:rsid w:val="004E5D7B"/>
    <w:pPr>
      <w:tabs>
        <w:tab w:val="left" w:pos="1361"/>
      </w:tabs>
      <w:spacing w:before="60" w:after="60"/>
      <w:ind w:left="1361" w:hanging="340"/>
    </w:pPr>
  </w:style>
  <w:style w:type="paragraph" w:styleId="List5">
    <w:name w:val="List 5"/>
    <w:basedOn w:val="BodyText"/>
    <w:rsid w:val="004E5D7B"/>
    <w:pPr>
      <w:tabs>
        <w:tab w:val="left" w:pos="1701"/>
      </w:tabs>
      <w:spacing w:before="60" w:after="60"/>
      <w:ind w:left="1701" w:hanging="340"/>
    </w:pPr>
  </w:style>
  <w:style w:type="paragraph" w:styleId="ListBullet3">
    <w:name w:val="List Bullet 3"/>
    <w:basedOn w:val="List3"/>
    <w:rsid w:val="004E5D7B"/>
    <w:pPr>
      <w:numPr>
        <w:numId w:val="14"/>
      </w:numPr>
      <w:tabs>
        <w:tab w:val="clear" w:pos="1021"/>
      </w:tabs>
      <w:ind w:left="1037" w:hanging="357"/>
    </w:pPr>
  </w:style>
  <w:style w:type="paragraph" w:styleId="ListBullet4">
    <w:name w:val="List Bullet 4"/>
    <w:basedOn w:val="List4"/>
    <w:rsid w:val="004E5D7B"/>
    <w:pPr>
      <w:numPr>
        <w:numId w:val="3"/>
      </w:numPr>
      <w:tabs>
        <w:tab w:val="clear" w:pos="1361"/>
      </w:tabs>
    </w:pPr>
  </w:style>
  <w:style w:type="paragraph" w:styleId="ListBullet5">
    <w:name w:val="List Bullet 5"/>
    <w:basedOn w:val="List5"/>
    <w:rsid w:val="004E5D7B"/>
    <w:pPr>
      <w:numPr>
        <w:numId w:val="4"/>
      </w:numPr>
    </w:pPr>
  </w:style>
  <w:style w:type="paragraph" w:styleId="ListContinue2">
    <w:name w:val="List Continue 2"/>
    <w:basedOn w:val="List2"/>
    <w:rsid w:val="004E5D7B"/>
    <w:pPr>
      <w:ind w:firstLine="0"/>
    </w:pPr>
  </w:style>
  <w:style w:type="paragraph" w:styleId="ListContinue3">
    <w:name w:val="List Continue 3"/>
    <w:basedOn w:val="List3"/>
    <w:rsid w:val="004E5D7B"/>
    <w:pPr>
      <w:ind w:left="1021" w:firstLine="0"/>
    </w:pPr>
  </w:style>
  <w:style w:type="paragraph" w:styleId="ListContinue4">
    <w:name w:val="List Continue 4"/>
    <w:basedOn w:val="List4"/>
    <w:rsid w:val="004E5D7B"/>
    <w:pPr>
      <w:ind w:firstLine="0"/>
    </w:pPr>
  </w:style>
  <w:style w:type="paragraph" w:styleId="ListContinue5">
    <w:name w:val="List Continue 5"/>
    <w:basedOn w:val="List5"/>
    <w:rsid w:val="004E5D7B"/>
    <w:pPr>
      <w:ind w:firstLine="0"/>
    </w:pPr>
  </w:style>
  <w:style w:type="paragraph" w:styleId="ListNumber3">
    <w:name w:val="List Number 3"/>
    <w:basedOn w:val="List3"/>
    <w:rsid w:val="004E5D7B"/>
    <w:pPr>
      <w:numPr>
        <w:numId w:val="5"/>
      </w:numPr>
    </w:pPr>
  </w:style>
  <w:style w:type="paragraph" w:styleId="ListNumber4">
    <w:name w:val="List Number 4"/>
    <w:basedOn w:val="List4"/>
    <w:rsid w:val="004E5D7B"/>
    <w:pPr>
      <w:numPr>
        <w:numId w:val="6"/>
      </w:numPr>
    </w:pPr>
  </w:style>
  <w:style w:type="paragraph" w:styleId="ListNumber5">
    <w:name w:val="List Number 5"/>
    <w:basedOn w:val="List5"/>
    <w:rsid w:val="004E5D7B"/>
    <w:pPr>
      <w:numPr>
        <w:numId w:val="7"/>
      </w:numPr>
    </w:pPr>
  </w:style>
  <w:style w:type="paragraph" w:styleId="BlockText">
    <w:name w:val="Block Text"/>
    <w:basedOn w:val="Normal"/>
    <w:rsid w:val="004E5D7B"/>
    <w:pPr>
      <w:spacing w:after="120"/>
      <w:ind w:left="1440" w:right="1440"/>
    </w:pPr>
  </w:style>
  <w:style w:type="character" w:customStyle="1" w:styleId="Subscript">
    <w:name w:val="Subscript"/>
    <w:basedOn w:val="DefaultParagraphFont"/>
    <w:rsid w:val="004E5D7B"/>
    <w:rPr>
      <w:sz w:val="16"/>
      <w:vertAlign w:val="subscript"/>
    </w:rPr>
  </w:style>
  <w:style w:type="character" w:customStyle="1" w:styleId="Superscript">
    <w:name w:val="Superscript"/>
    <w:basedOn w:val="DefaultParagraphFont"/>
    <w:rsid w:val="004E5D7B"/>
    <w:rPr>
      <w:sz w:val="16"/>
      <w:vertAlign w:val="superscript"/>
    </w:rPr>
  </w:style>
  <w:style w:type="character" w:customStyle="1" w:styleId="Symbols">
    <w:name w:val="Symbols"/>
    <w:basedOn w:val="DefaultParagraphFont"/>
    <w:rsid w:val="004E5D7B"/>
    <w:rPr>
      <w:rFonts w:ascii="Symbol" w:hAnsi="Symbol"/>
    </w:rPr>
  </w:style>
  <w:style w:type="character" w:customStyle="1" w:styleId="MenuOptions">
    <w:name w:val="Menu Options"/>
    <w:basedOn w:val="DefaultParagraphFont"/>
    <w:rsid w:val="004E5D7B"/>
    <w:rPr>
      <w:rFonts w:ascii="Arial Narrow" w:hAnsi="Arial Narrow"/>
      <w:smallCaps/>
    </w:rPr>
  </w:style>
  <w:style w:type="character" w:customStyle="1" w:styleId="Buttons">
    <w:name w:val="Buttons"/>
    <w:basedOn w:val="DefaultParagraphFont"/>
    <w:rsid w:val="004E5D7B"/>
    <w:rPr>
      <w:b/>
    </w:rPr>
  </w:style>
  <w:style w:type="character" w:customStyle="1" w:styleId="Underlined">
    <w:name w:val="Underlined"/>
    <w:basedOn w:val="DefaultParagraphFont"/>
    <w:rsid w:val="004E5D7B"/>
    <w:rPr>
      <w:u w:val="single"/>
    </w:rPr>
  </w:style>
  <w:style w:type="paragraph" w:customStyle="1" w:styleId="TableBodyTextRight">
    <w:name w:val="Table Body Text Right"/>
    <w:basedOn w:val="TableBodyText"/>
    <w:rsid w:val="004E5D7B"/>
    <w:pPr>
      <w:widowControl w:val="0"/>
      <w:autoSpaceDE w:val="0"/>
      <w:autoSpaceDN w:val="0"/>
      <w:adjustRightInd w:val="0"/>
      <w:jc w:val="right"/>
    </w:pPr>
    <w:rPr>
      <w:rFonts w:cs="Arial"/>
      <w:szCs w:val="18"/>
    </w:rPr>
  </w:style>
  <w:style w:type="paragraph" w:customStyle="1" w:styleId="CopyrightText">
    <w:name w:val="Copyright Text"/>
    <w:basedOn w:val="BodyText"/>
    <w:rsid w:val="004E5D7B"/>
    <w:rPr>
      <w:sz w:val="18"/>
    </w:rPr>
  </w:style>
  <w:style w:type="paragraph" w:customStyle="1" w:styleId="BodySmallRight">
    <w:name w:val="Body Small Right"/>
    <w:basedOn w:val="BodyTextRight"/>
    <w:rsid w:val="004E5D7B"/>
    <w:rPr>
      <w:sz w:val="18"/>
      <w:szCs w:val="18"/>
    </w:rPr>
  </w:style>
  <w:style w:type="paragraph" w:customStyle="1" w:styleId="MarginEdition">
    <w:name w:val="Margin Edition"/>
    <w:basedOn w:val="MarginNote"/>
    <w:rsid w:val="004E5D7B"/>
    <w:pPr>
      <w:spacing w:before="0" w:after="0"/>
    </w:pPr>
    <w:rPr>
      <w:rFonts w:ascii="Times New Roman" w:hAnsi="Times New Roman"/>
      <w:color w:val="999999"/>
    </w:rPr>
  </w:style>
  <w:style w:type="paragraph" w:customStyle="1" w:styleId="Spacer">
    <w:name w:val="Spacer"/>
    <w:basedOn w:val="Normal"/>
    <w:rsid w:val="004E5D7B"/>
    <w:rPr>
      <w:sz w:val="2"/>
      <w:szCs w:val="2"/>
    </w:rPr>
  </w:style>
  <w:style w:type="character" w:customStyle="1" w:styleId="Small">
    <w:name w:val="Small"/>
    <w:basedOn w:val="DefaultParagraphFont"/>
    <w:rsid w:val="004E5D7B"/>
    <w:rPr>
      <w:sz w:val="16"/>
    </w:rPr>
  </w:style>
  <w:style w:type="paragraph" w:customStyle="1" w:styleId="WideTable">
    <w:name w:val="Wide Table"/>
    <w:basedOn w:val="Normal"/>
    <w:rsid w:val="004E5D7B"/>
    <w:pPr>
      <w:ind w:left="-1418"/>
    </w:pPr>
    <w:rPr>
      <w:sz w:val="2"/>
      <w:szCs w:val="2"/>
    </w:rPr>
  </w:style>
  <w:style w:type="character" w:styleId="PageNumber">
    <w:name w:val="page number"/>
    <w:basedOn w:val="DefaultParagraphFont"/>
    <w:rsid w:val="004E5D7B"/>
  </w:style>
  <w:style w:type="paragraph" w:styleId="Quote">
    <w:name w:val="Quote"/>
    <w:basedOn w:val="Heading1"/>
    <w:link w:val="QuoteChar"/>
    <w:qFormat/>
    <w:rsid w:val="004E5D7B"/>
    <w:rPr>
      <w:b w:val="0"/>
      <w:sz w:val="72"/>
      <w:szCs w:val="72"/>
      <w:lang w:val="en-NZ"/>
    </w:rPr>
  </w:style>
  <w:style w:type="character" w:customStyle="1" w:styleId="QuoteChar">
    <w:name w:val="Quote Char"/>
    <w:basedOn w:val="DefaultParagraphFont"/>
    <w:link w:val="Quote"/>
    <w:rsid w:val="004E5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D7B"/>
    <w:pPr>
      <w:pageBreakBefore/>
    </w:pPr>
  </w:style>
  <w:style w:type="paragraph" w:customStyle="1" w:styleId="Border">
    <w:name w:val="Border"/>
    <w:basedOn w:val="Normal"/>
    <w:qFormat/>
    <w:rsid w:val="004E5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D7B"/>
    <w:rPr>
      <w:b/>
      <w:bCs/>
      <w:i/>
      <w:iCs/>
      <w:color w:val="auto"/>
    </w:rPr>
  </w:style>
  <w:style w:type="paragraph" w:styleId="IntenseQuote">
    <w:name w:val="Intense Quote"/>
    <w:basedOn w:val="Normal"/>
    <w:next w:val="Normal"/>
    <w:link w:val="IntenseQuoteChar"/>
    <w:uiPriority w:val="30"/>
    <w:qFormat/>
    <w:rsid w:val="004E5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D7B"/>
    <w:rPr>
      <w:smallCaps/>
      <w:color w:val="auto"/>
      <w:u w:val="single"/>
    </w:rPr>
  </w:style>
  <w:style w:type="character" w:styleId="IntenseReference">
    <w:name w:val="Intense Reference"/>
    <w:basedOn w:val="DefaultParagraphFont"/>
    <w:uiPriority w:val="32"/>
    <w:qFormat/>
    <w:rsid w:val="004E5D7B"/>
    <w:rPr>
      <w:b/>
      <w:bCs/>
      <w:smallCaps/>
      <w:color w:val="auto"/>
      <w:spacing w:val="5"/>
      <w:u w:val="single"/>
    </w:rPr>
  </w:style>
  <w:style w:type="paragraph" w:customStyle="1" w:styleId="2ColumnHeading">
    <w:name w:val="2Column Heading"/>
    <w:basedOn w:val="BodyText"/>
    <w:qFormat/>
    <w:rsid w:val="004E5D7B"/>
    <w:pPr>
      <w:spacing w:after="60"/>
      <w:ind w:left="-2268"/>
    </w:pPr>
    <w:rPr>
      <w:b/>
    </w:rPr>
  </w:style>
  <w:style w:type="paragraph" w:customStyle="1" w:styleId="Heading1TOC">
    <w:name w:val="Heading1 TOC"/>
    <w:basedOn w:val="Normal"/>
    <w:qFormat/>
    <w:rsid w:val="004E5D7B"/>
    <w:pPr>
      <w:spacing w:before="240" w:after="120"/>
    </w:pPr>
    <w:rPr>
      <w:rFonts w:ascii="Times New Roman" w:hAnsi="Times New Roman"/>
      <w:b/>
      <w:sz w:val="32"/>
    </w:rPr>
  </w:style>
  <w:style w:type="paragraph" w:customStyle="1" w:styleId="Heading2TOC">
    <w:name w:val="Heading2 TOC"/>
    <w:basedOn w:val="Normal"/>
    <w:qFormat/>
    <w:rsid w:val="004E5D7B"/>
    <w:pPr>
      <w:spacing w:before="240" w:after="60"/>
    </w:pPr>
    <w:rPr>
      <w:rFonts w:ascii="Times New Roman" w:hAnsi="Times New Roman"/>
      <w:b/>
      <w:sz w:val="28"/>
    </w:rPr>
  </w:style>
  <w:style w:type="character" w:customStyle="1" w:styleId="Underline">
    <w:name w:val="Underline"/>
    <w:basedOn w:val="DefaultParagraphFont"/>
    <w:qFormat/>
    <w:rsid w:val="004E5D7B"/>
    <w:rPr>
      <w:u w:val="single"/>
    </w:rPr>
  </w:style>
  <w:style w:type="character" w:customStyle="1" w:styleId="BoldandItalics">
    <w:name w:val="Bold and Italics"/>
    <w:qFormat/>
    <w:rsid w:val="004E5D7B"/>
    <w:rPr>
      <w:b/>
      <w:i/>
      <w:u w:val="none"/>
    </w:rPr>
  </w:style>
  <w:style w:type="paragraph" w:styleId="BalloonText">
    <w:name w:val="Balloon Text"/>
    <w:basedOn w:val="Normal"/>
    <w:link w:val="BalloonTextChar"/>
    <w:rsid w:val="004E5D7B"/>
    <w:rPr>
      <w:rFonts w:ascii="Tahoma" w:hAnsi="Tahoma" w:cs="Tahoma"/>
      <w:sz w:val="16"/>
      <w:szCs w:val="16"/>
    </w:rPr>
  </w:style>
  <w:style w:type="character" w:customStyle="1" w:styleId="BalloonTextChar">
    <w:name w:val="Balloon Text Char"/>
    <w:basedOn w:val="DefaultParagraphFont"/>
    <w:link w:val="BalloonText"/>
    <w:rsid w:val="004E5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D7B"/>
    <w:rPr>
      <w:b/>
      <w:color w:val="660033"/>
      <w:spacing w:val="0"/>
    </w:rPr>
  </w:style>
  <w:style w:type="paragraph" w:customStyle="1" w:styleId="Nameditemlist">
    <w:name w:val="Named item list"/>
    <w:basedOn w:val="BodyText"/>
    <w:qFormat/>
    <w:rsid w:val="004E5D7B"/>
    <w:pPr>
      <w:tabs>
        <w:tab w:val="left" w:pos="2835"/>
      </w:tabs>
      <w:ind w:left="2835" w:hanging="2835"/>
    </w:pPr>
  </w:style>
  <w:style w:type="paragraph" w:customStyle="1" w:styleId="BodyTextnopadding">
    <w:name w:val="Body Text no padding"/>
    <w:basedOn w:val="BodyText"/>
    <w:qFormat/>
    <w:rsid w:val="004E5D7B"/>
    <w:pPr>
      <w:spacing w:before="0" w:after="0"/>
    </w:pPr>
  </w:style>
  <w:style w:type="paragraph" w:customStyle="1" w:styleId="BodyTextBold">
    <w:name w:val="Body Text Bold"/>
    <w:basedOn w:val="BodyText"/>
    <w:qFormat/>
    <w:rsid w:val="004E5D7B"/>
    <w:rPr>
      <w:b/>
    </w:rPr>
  </w:style>
  <w:style w:type="character" w:styleId="Hyperlink">
    <w:name w:val="Hyperlink"/>
    <w:basedOn w:val="DefaultParagraphFont"/>
    <w:uiPriority w:val="99"/>
    <w:unhideWhenUsed/>
    <w:rsid w:val="00195B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4013</Characters>
  <Application>Microsoft Office Word</Application>
  <DocSecurity>0</DocSecurity>
  <Lines>102</Lines>
  <Paragraphs>74</Paragraphs>
  <ScaleCrop>false</ScaleCrop>
  <Company>Author-it Software Corporation Ltd.</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PSPRAD009 Select, commission and maintain radiation measuring instruments</dc:title>
  <dc:subject>Approved</dc:subject>
  <dc:creator>SkillsIQ</dc:creator>
  <cp:keywords>Release: 1</cp:keywords>
  <dc:description>Review Date: 12 April 2008</dc:description>
  <cp:lastModifiedBy>HSD_TPCMSd.prod</cp:lastModifiedBy>
  <cp:revision>3</cp:revision>
  <dcterms:created xsi:type="dcterms:W3CDTF">2022-04-03T13:04:00Z</dcterms:created>
  <dcterms:modified xsi:type="dcterms:W3CDTF">2022-04-03T13:04:00Z</dcterms:modified>
</cp:coreProperties>
</file>