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7AC4" w:rsidP="00D07AC4">
      <w:pPr>
        <w:pStyle w:val="Title"/>
      </w:pPr>
      <w:r>
        <w:fldChar w:fldCharType="begin"/>
      </w:r>
      <w:r>
        <w:instrText xml:space="preserve"> TITLE   \* MERGEFORMAT </w:instrText>
      </w:r>
      <w:r>
        <w:fldChar w:fldCharType="separate"/>
      </w:r>
      <w:r>
        <w:t>PSPRAD005 Handle and transport radioactive material</w:t>
      </w:r>
      <w:r>
        <w:fldChar w:fldCharType="end"/>
      </w:r>
    </w:p>
    <w:p w:rsidR="00D07AC4" w:rsidP="00D07AC4">
      <w:pPr>
        <w:pStyle w:val="Version"/>
        <w:sectPr w:rsidSect="00A035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35AE" w:rsidP="00A035AE">
      <w:pPr>
        <w:pStyle w:val="SuperHeading"/>
      </w:pPr>
      <w:r w:rsidRPr="00A035AE">
        <w:t>PSPRAD005 Handle and transport radioactive material</w:t>
      </w:r>
    </w:p>
    <w:p w:rsidR="00000000" w:rsidRPr="00A035AE" w:rsidP="00A035AE">
      <w:pPr>
        <w:pStyle w:val="Heading1"/>
      </w:pPr>
      <w:bookmarkStart w:id="1" w:name="O_825361"/>
      <w:bookmarkEnd w:id="1"/>
      <w:r w:rsidRPr="00A035AE">
        <w:t>Modification History</w:t>
      </w:r>
    </w:p>
    <w:tbl>
      <w:tblPr>
        <w:tblW w:w="0" w:type="auto"/>
        <w:tblLayout w:type="fixed"/>
        <w:tblCellMar>
          <w:left w:w="62" w:type="dxa"/>
          <w:right w:w="62" w:type="dxa"/>
        </w:tblCellMar>
        <w:tblLook w:val="0000"/>
      </w:tblPr>
      <w:tblGrid>
        <w:gridCol w:w="1134"/>
        <w:gridCol w:w="7937"/>
      </w:tblGrid>
      <w:tr w:rsidTr="00D07AC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5AE" w:rsidP="00A035AE">
            <w:pPr>
              <w:pStyle w:val="BodyText"/>
            </w:pPr>
            <w:r w:rsidRPr="00A035AE">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5AE">
            <w:pPr>
              <w:pStyle w:val="BodyText"/>
              <w:rPr>
                <w:lang w:val="en-NZ"/>
              </w:rPr>
            </w:pPr>
            <w:r w:rsidRPr="00A035AE">
              <w:rPr>
                <w:rStyle w:val="SpecialBold"/>
              </w:rPr>
              <w:t>Comments</w:t>
            </w:r>
          </w:p>
        </w:tc>
      </w:tr>
      <w:tr w:rsidTr="00D07AC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5AE">
            <w:pPr>
              <w:pStyle w:val="BodyText"/>
              <w:rPr>
                <w:lang w:val="en-NZ"/>
              </w:rPr>
            </w:pPr>
            <w:r w:rsidRPr="00A035A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5AE" w:rsidP="00A035AE">
            <w:pPr>
              <w:pStyle w:val="BodyText"/>
            </w:pPr>
            <w:r w:rsidRPr="00A035AE">
              <w:t xml:space="preserve">This unit was released in PSP Public Sector Training Package release 1.0 and meets the Standards for Training Packages. </w:t>
            </w:r>
          </w:p>
          <w:p w:rsidR="00000000" w:rsidRPr="00A035AE" w:rsidP="00A035AE">
            <w:pPr>
              <w:pStyle w:val="BodyText"/>
            </w:pPr>
          </w:p>
          <w:p w:rsidR="00000000" w:rsidRPr="00A035AE" w:rsidP="00A035AE">
            <w:pPr>
              <w:pStyle w:val="BodyText"/>
            </w:pPr>
            <w:r w:rsidRPr="00A035AE">
              <w:t xml:space="preserve">This unit supersedes and is equivalent to PSPRAD303 Handle and transport radioactive </w:t>
            </w:r>
            <w:r w:rsidRPr="00A035AE">
              <w:t>material.</w:t>
            </w:r>
          </w:p>
          <w:p w:rsidR="00000000" w:rsidRPr="00A035AE" w:rsidP="00A035AE">
            <w:pPr>
              <w:pStyle w:val="BodyText"/>
            </w:pPr>
          </w:p>
          <w:p w:rsidR="00000000" w:rsidRPr="00A035AE" w:rsidP="00A035AE">
            <w:pPr>
              <w:pStyle w:val="ListBullet"/>
            </w:pPr>
            <w:r w:rsidRPr="00A035AE">
              <w:t>Unit code updated</w:t>
            </w:r>
          </w:p>
          <w:p w:rsidR="00000000" w:rsidRPr="00A035AE" w:rsidP="00A035AE">
            <w:pPr>
              <w:pStyle w:val="ListBullet"/>
            </w:pPr>
            <w:r w:rsidRPr="00A035AE">
              <w:t>Content and formatting updated to comply with the new standards</w:t>
            </w:r>
          </w:p>
          <w:p w:rsidR="00000000" w:rsidRPr="00A035AE" w:rsidP="00A035AE">
            <w:pPr>
              <w:pStyle w:val="ListBullet"/>
            </w:pPr>
            <w:r w:rsidRPr="00A035AE">
              <w:t>All PC transitioned from passive to active voice</w:t>
            </w:r>
          </w:p>
        </w:tc>
      </w:tr>
    </w:tbl>
    <w:p w:rsidR="00000000" w:rsidRPr="00A035AE" w:rsidP="00A035AE">
      <w:pPr>
        <w:pStyle w:val="BodyText"/>
      </w:pPr>
    </w:p>
    <w:p w:rsidR="00000000" w:rsidRPr="00A035AE" w:rsidP="00A035AE">
      <w:pPr>
        <w:pStyle w:val="AllowPageBreak"/>
      </w:pPr>
    </w:p>
    <w:p w:rsidR="00000000" w:rsidRPr="00A035AE" w:rsidP="00A035AE">
      <w:pPr>
        <w:pStyle w:val="Heading1"/>
      </w:pPr>
      <w:bookmarkStart w:id="2" w:name="O_825362"/>
      <w:bookmarkEnd w:id="2"/>
      <w:r w:rsidRPr="00A035AE">
        <w:t>Application</w:t>
      </w:r>
    </w:p>
    <w:p w:rsidR="00000000" w:rsidRPr="00A035AE" w:rsidP="00D07AC4">
      <w:pPr>
        <w:pStyle w:val="BodyText"/>
      </w:pPr>
      <w:r w:rsidRPr="00A035AE">
        <w:t>This unit describes the skills required to safely pick up and deliver an item containing radioactive material. This involves checking the item and paperwork before transport; loading, segregating and unloading; safely and securely transporting; and handing</w:t>
      </w:r>
      <w:r w:rsidRPr="00A035AE">
        <w:t xml:space="preserve"> the material over to the user or consignee. These tasks may be performed with the authorisation of the competent authority in the Australian states or territories in which the transport occurs.</w:t>
      </w:r>
    </w:p>
    <w:p w:rsidR="00000000" w:rsidRPr="00A035AE" w:rsidP="00D07AC4">
      <w:pPr>
        <w:pStyle w:val="BodyText"/>
      </w:pPr>
      <w:r w:rsidRPr="00A035AE">
        <w:t>This unit applies to personnel who handle and transport mate</w:t>
      </w:r>
      <w:r w:rsidRPr="00A035AE">
        <w:t>rials, articles, instruments and/or containers that emit ionising radiation within Australia by road, rail, waterways, sea or air.</w:t>
      </w:r>
    </w:p>
    <w:p w:rsidR="00000000" w:rsidRPr="00A035AE" w:rsidP="00D07AC4">
      <w:pPr>
        <w:pStyle w:val="BodyText"/>
      </w:pPr>
      <w:r w:rsidRPr="00A035AE">
        <w:t>The skills and knowledge described in this unit must be applied within the legislative, regulatory and policy environment in</w:t>
      </w:r>
      <w:r w:rsidRPr="00A035AE">
        <w:t xml:space="preserve"> which they are carried out. Organisational policies and procedures must be consulted and adhered to.</w:t>
      </w:r>
    </w:p>
    <w:p w:rsidR="00000000" w:rsidRPr="00A035AE" w:rsidP="00D07AC4">
      <w:pPr>
        <w:pStyle w:val="BodyText"/>
      </w:pPr>
      <w:r w:rsidRPr="00A035AE">
        <w:t>Those undertaking this unit would work independently, performing routine tasks in a familiar context.</w:t>
      </w:r>
    </w:p>
    <w:p w:rsidR="00D07AC4" w:rsidP="00D07AC4">
      <w:pPr>
        <w:pStyle w:val="BodyText"/>
      </w:pPr>
      <w:r w:rsidRPr="00A035AE">
        <w:t>No licensing, legislative or certification require</w:t>
      </w:r>
      <w:r w:rsidRPr="00A035AE">
        <w:t>ments apply to unit at the time of publication.</w:t>
      </w:r>
    </w:p>
    <w:p w:rsidR="00000000" w:rsidRPr="00A035AE" w:rsidP="00A035AE">
      <w:pPr>
        <w:pStyle w:val="Heading1"/>
      </w:pPr>
      <w:bookmarkStart w:id="3" w:name="O_825364"/>
      <w:bookmarkEnd w:id="3"/>
      <w:r w:rsidRPr="00A035AE">
        <w:t>Competency Field</w:t>
      </w:r>
    </w:p>
    <w:p w:rsidR="00000000" w:rsidRPr="00A035AE" w:rsidP="00D07AC4">
      <w:pPr>
        <w:pStyle w:val="BodyText"/>
      </w:pPr>
      <w:r w:rsidRPr="00A035AE">
        <w:t>Radiation Safety</w:t>
      </w:r>
    </w:p>
    <w:p w:rsidR="00000000" w:rsidRPr="00A035AE" w:rsidP="00A035AE">
      <w:pPr>
        <w:pStyle w:val="Heading1"/>
      </w:pPr>
      <w:bookmarkStart w:id="4" w:name="O_825366"/>
      <w:bookmarkEnd w:id="4"/>
      <w:r w:rsidRPr="00A035AE">
        <w:t>Elements and Performance Criteria</w:t>
      </w:r>
    </w:p>
    <w:tbl>
      <w:tblPr>
        <w:tblW w:w="0" w:type="auto"/>
        <w:tblLayout w:type="fixed"/>
        <w:tblCellMar>
          <w:left w:w="62" w:type="dxa"/>
          <w:right w:w="62" w:type="dxa"/>
        </w:tblCellMar>
        <w:tblLook w:val="0000"/>
      </w:tblPr>
      <w:tblGrid>
        <w:gridCol w:w="2203"/>
        <w:gridCol w:w="6804"/>
      </w:tblGrid>
      <w:tr w:rsidTr="00A035A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5AE">
            <w:pPr>
              <w:pStyle w:val="TableHeading"/>
              <w:rPr>
                <w:lang w:val="en-NZ"/>
              </w:rPr>
            </w:pPr>
            <w:r w:rsidRPr="00A035A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5AE">
            <w:pPr>
              <w:pStyle w:val="TableHeading"/>
              <w:rPr>
                <w:lang w:val="en-NZ"/>
              </w:rPr>
            </w:pPr>
            <w:r w:rsidRPr="00A035AE">
              <w:t>PERFORMANCE CRITERIA</w:t>
            </w:r>
          </w:p>
        </w:tc>
      </w:tr>
      <w:tr w:rsidTr="00A035A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5AE">
            <w:pPr>
              <w:pStyle w:val="BodyText"/>
              <w:rPr>
                <w:lang w:val="en-NZ"/>
              </w:rPr>
            </w:pPr>
            <w:r w:rsidRPr="00A035A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5AE">
            <w:pPr>
              <w:pStyle w:val="BodyText"/>
              <w:rPr>
                <w:lang w:val="en-NZ"/>
              </w:rPr>
            </w:pPr>
            <w:r w:rsidRPr="00A035AE">
              <w:t>Performance criteria describe the performance needed to demonstrate achievement of the element. Where bold italicised text is used, further information is detailed in the range of conditions section.</w:t>
            </w:r>
          </w:p>
        </w:tc>
      </w:tr>
      <w:tr w:rsidTr="00A035A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5AE">
            <w:pPr>
              <w:pStyle w:val="List"/>
              <w:rPr>
                <w:lang w:val="en-NZ"/>
              </w:rPr>
            </w:pPr>
            <w:r w:rsidRPr="00A035AE">
              <w:rPr>
                <w:rStyle w:val="SpecialBold"/>
              </w:rPr>
              <w:t>1.</w:t>
            </w:r>
            <w:r w:rsidRPr="00A035AE">
              <w:rPr>
                <w:rStyle w:val="SpecialBold"/>
              </w:rPr>
              <w:tab/>
              <w:t>Prepare for pick-up of items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5AE" w:rsidP="00A035AE">
            <w:pPr>
              <w:pStyle w:val="List"/>
            </w:pPr>
            <w:r w:rsidRPr="00A035AE">
              <w:t>1.1</w:t>
            </w:r>
            <w:r w:rsidRPr="00A035AE">
              <w:tab/>
              <w:t>Ensure compliance w</w:t>
            </w:r>
            <w:r w:rsidRPr="00A035AE">
              <w:t>ith licence, permit and vehicle requirements that apply to carrier of consigned items.</w:t>
            </w:r>
          </w:p>
          <w:p w:rsidR="00000000" w:rsidRPr="00A035AE" w:rsidP="00A035AE">
            <w:pPr>
              <w:pStyle w:val="List"/>
            </w:pPr>
            <w:r w:rsidRPr="00A035AE">
              <w:t>1.2</w:t>
            </w:r>
            <w:r w:rsidRPr="00A035AE">
              <w:tab/>
              <w:t>Confirm pick-up arrangements and specific requirements for loading, segregation, stowage, carriage, handling and unloading of the items.</w:t>
            </w:r>
          </w:p>
          <w:p w:rsidR="00000000" w:rsidRPr="00A035AE" w:rsidP="00A035AE">
            <w:pPr>
              <w:pStyle w:val="List"/>
            </w:pPr>
            <w:r w:rsidRPr="00A035AE">
              <w:t>1.3</w:t>
            </w:r>
            <w:r w:rsidRPr="00A035AE">
              <w:tab/>
              <w:t>Check that vehicle and c</w:t>
            </w:r>
            <w:r w:rsidRPr="00A035AE">
              <w:t>ommunication devices are in good working order.</w:t>
            </w:r>
          </w:p>
          <w:p w:rsidR="00000000" w:rsidP="00A035AE">
            <w:pPr>
              <w:pStyle w:val="List"/>
              <w:rPr>
                <w:lang w:val="en-NZ"/>
              </w:rPr>
            </w:pPr>
            <w:r w:rsidRPr="00A035AE">
              <w:t>1.4</w:t>
            </w:r>
            <w:r w:rsidRPr="00A035AE">
              <w:tab/>
              <w:t>Ensure that required emergency response information is in vehicle cabin.</w:t>
            </w:r>
          </w:p>
        </w:tc>
      </w:tr>
      <w:tr w:rsidTr="00A035A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5AE">
            <w:pPr>
              <w:pStyle w:val="List"/>
              <w:rPr>
                <w:lang w:val="en-NZ"/>
              </w:rPr>
            </w:pPr>
            <w:r w:rsidRPr="00A035AE">
              <w:rPr>
                <w:rStyle w:val="SpecialBold"/>
              </w:rPr>
              <w:t>2.</w:t>
            </w:r>
            <w:r w:rsidRPr="00A035AE">
              <w:rPr>
                <w:rStyle w:val="SpecialBold"/>
              </w:rPr>
              <w:tab/>
              <w:t>Check items prior to transport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5AE" w:rsidP="00A035AE">
            <w:pPr>
              <w:pStyle w:val="List"/>
            </w:pPr>
            <w:r w:rsidRPr="00A035AE">
              <w:t>2.1</w:t>
            </w:r>
            <w:r w:rsidRPr="00A035AE">
              <w:tab/>
              <w:t>Check that each item is intact.</w:t>
            </w:r>
          </w:p>
          <w:p w:rsidR="00000000" w:rsidRPr="00A035AE" w:rsidP="00A035AE">
            <w:pPr>
              <w:pStyle w:val="List"/>
            </w:pPr>
            <w:r w:rsidRPr="00A035AE">
              <w:t>2.2</w:t>
            </w:r>
            <w:r w:rsidRPr="00A035AE">
              <w:tab/>
              <w:t>Quarantine any item not safe for transport or with incon</w:t>
            </w:r>
            <w:r w:rsidRPr="00A035AE">
              <w:t>sistent paperwork, and promptly advise relevant personnel.</w:t>
            </w:r>
          </w:p>
          <w:p w:rsidR="00000000" w:rsidRPr="00A035AE" w:rsidP="00A035AE">
            <w:pPr>
              <w:pStyle w:val="List"/>
            </w:pPr>
            <w:r w:rsidRPr="00A035AE">
              <w:t>2.3</w:t>
            </w:r>
            <w:r w:rsidRPr="00A035AE">
              <w:tab/>
              <w:t>Check that size, weight, contents, packaging and label information for each item matches accompanying consignor’s declaration.</w:t>
            </w:r>
          </w:p>
          <w:p w:rsidR="00000000" w:rsidRPr="00A035AE" w:rsidP="00A035AE">
            <w:pPr>
              <w:pStyle w:val="List"/>
            </w:pPr>
            <w:r w:rsidRPr="00A035AE">
              <w:t>2.4</w:t>
            </w:r>
            <w:r w:rsidRPr="00A035AE">
              <w:tab/>
              <w:t xml:space="preserve">Check that carrier copies of required transport documents are </w:t>
            </w:r>
            <w:r w:rsidRPr="00A035AE">
              <w:t>present, accurate and complete.</w:t>
            </w:r>
          </w:p>
          <w:p w:rsidR="00000000" w:rsidRPr="00A035AE" w:rsidP="00A035AE">
            <w:pPr>
              <w:pStyle w:val="List"/>
            </w:pPr>
            <w:r w:rsidRPr="00A035AE">
              <w:t>2.5</w:t>
            </w:r>
            <w:r w:rsidRPr="00A035AE">
              <w:tab/>
              <w:t>Confirm that non-fixed external contamination of items does not exceed specified limit.</w:t>
            </w:r>
          </w:p>
          <w:p w:rsidR="00000000" w:rsidP="00A035AE">
            <w:pPr>
              <w:pStyle w:val="List"/>
              <w:rPr>
                <w:lang w:val="en-NZ"/>
              </w:rPr>
            </w:pPr>
            <w:r w:rsidRPr="00A035AE">
              <w:t>2.6</w:t>
            </w:r>
            <w:r w:rsidRPr="00A035AE">
              <w:tab/>
              <w:t>Confirm that maximum radiation level from any surface of items does not exceed specified limit.</w:t>
            </w:r>
          </w:p>
        </w:tc>
      </w:tr>
      <w:tr w:rsidTr="00A035A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5AE">
            <w:pPr>
              <w:pStyle w:val="List"/>
              <w:rPr>
                <w:lang w:val="en-NZ"/>
              </w:rPr>
            </w:pPr>
            <w:r w:rsidRPr="00A035AE">
              <w:rPr>
                <w:rStyle w:val="SpecialBold"/>
              </w:rPr>
              <w:t>3.</w:t>
            </w:r>
            <w:r w:rsidRPr="00A035AE">
              <w:rPr>
                <w:rStyle w:val="SpecialBold"/>
              </w:rPr>
              <w:tab/>
              <w:t>Safely stow and transport it</w:t>
            </w:r>
            <w:r w:rsidRPr="00A035AE">
              <w:rPr>
                <w:rStyle w:val="SpecialBold"/>
              </w:rPr>
              <w:t>ems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5AE" w:rsidP="00A035AE">
            <w:pPr>
              <w:pStyle w:val="List"/>
            </w:pPr>
            <w:r w:rsidRPr="00A035AE">
              <w:t>3.1</w:t>
            </w:r>
            <w:r w:rsidRPr="00A035AE">
              <w:tab/>
              <w:t>Use radiation protection and safety procedures and manual safe-handling procedures when handling items.</w:t>
            </w:r>
          </w:p>
          <w:p w:rsidR="00000000" w:rsidRPr="00A035AE" w:rsidP="00A035AE">
            <w:pPr>
              <w:pStyle w:val="List"/>
            </w:pPr>
            <w:r w:rsidRPr="00A035AE">
              <w:t>3.2</w:t>
            </w:r>
            <w:r w:rsidRPr="00A035AE">
              <w:tab/>
              <w:t>Ensure that each item is securely stowed and segregated.</w:t>
            </w:r>
          </w:p>
          <w:p w:rsidR="00000000" w:rsidRPr="00A035AE" w:rsidP="00A035AE">
            <w:pPr>
              <w:pStyle w:val="List"/>
            </w:pPr>
            <w:r w:rsidRPr="00A035AE">
              <w:t>3.3</w:t>
            </w:r>
            <w:r w:rsidRPr="00A035AE">
              <w:tab/>
              <w:t>Record receipt of items.</w:t>
            </w:r>
          </w:p>
          <w:p w:rsidR="00000000" w:rsidRPr="00A035AE" w:rsidP="00A035AE">
            <w:pPr>
              <w:pStyle w:val="List"/>
            </w:pPr>
            <w:r w:rsidRPr="00A035AE">
              <w:t>3.4</w:t>
            </w:r>
            <w:r w:rsidRPr="00A035AE">
              <w:tab/>
              <w:t>Ensure that required dangerous goods signs/placard</w:t>
            </w:r>
            <w:r w:rsidRPr="00A035AE">
              <w:t>s are attached to vehicle in correct positions.</w:t>
            </w:r>
          </w:p>
          <w:p w:rsidR="00000000" w:rsidRPr="00A035AE" w:rsidP="00A035AE">
            <w:pPr>
              <w:pStyle w:val="List"/>
            </w:pPr>
            <w:r w:rsidRPr="00A035AE">
              <w:t>3.5</w:t>
            </w:r>
            <w:r w:rsidRPr="00A035AE">
              <w:tab/>
              <w:t>Deliver items using agreed routes and schedules.</w:t>
            </w:r>
          </w:p>
          <w:p w:rsidR="00000000" w:rsidRPr="00A035AE" w:rsidP="00A035AE">
            <w:pPr>
              <w:pStyle w:val="List"/>
            </w:pPr>
            <w:r w:rsidRPr="00A035AE">
              <w:t>3.6</w:t>
            </w:r>
            <w:r w:rsidRPr="00A035AE">
              <w:tab/>
              <w:t>Ensure security of items when vehicle is unattended.</w:t>
            </w:r>
          </w:p>
          <w:p w:rsidR="00000000" w:rsidP="00A035AE">
            <w:pPr>
              <w:pStyle w:val="List"/>
              <w:rPr>
                <w:lang w:val="en-NZ"/>
              </w:rPr>
            </w:pPr>
            <w:r w:rsidRPr="00A035AE">
              <w:t>3.7</w:t>
            </w:r>
            <w:r w:rsidRPr="00A035AE">
              <w:tab/>
            </w:r>
            <w:r w:rsidRPr="00A035AE">
              <w:t xml:space="preserve">Arrange for safe, secure storage of items in accordance with the relevant code during extended stops or breaks in transit, during </w:t>
            </w:r>
            <w:r w:rsidRPr="00A035AE">
              <w:t>trans-shipment and if delivery cannot be completed.</w:t>
            </w:r>
          </w:p>
        </w:tc>
      </w:tr>
      <w:tr w:rsidTr="00A035A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5AE">
            <w:pPr>
              <w:pStyle w:val="List"/>
              <w:rPr>
                <w:lang w:val="en-NZ"/>
              </w:rPr>
            </w:pPr>
            <w:r w:rsidRPr="00A035AE">
              <w:rPr>
                <w:rStyle w:val="SpecialBold"/>
              </w:rPr>
              <w:t>4.</w:t>
            </w:r>
            <w:r w:rsidRPr="00A035AE">
              <w:rPr>
                <w:rStyle w:val="SpecialBold"/>
              </w:rPr>
              <w:tab/>
              <w:t>Complete delivery of items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5AE" w:rsidP="00A035AE">
            <w:pPr>
              <w:pStyle w:val="List"/>
            </w:pPr>
            <w:r w:rsidRPr="00A035AE">
              <w:t>4.1</w:t>
            </w:r>
            <w:r w:rsidRPr="00A035AE">
              <w:tab/>
              <w:t>Check that each item is intact and matc</w:t>
            </w:r>
            <w:r w:rsidRPr="00A035AE">
              <w:t>hes consignor’s declaration before handover to user or consignee.</w:t>
            </w:r>
          </w:p>
          <w:p w:rsidR="00000000" w:rsidRPr="00A035AE" w:rsidP="00A035AE">
            <w:pPr>
              <w:pStyle w:val="List"/>
            </w:pPr>
            <w:r w:rsidRPr="00A035AE">
              <w:t>4.2</w:t>
            </w:r>
            <w:r w:rsidRPr="00A035AE">
              <w:tab/>
              <w:t>Quarantine any item that has visible damage or inconsistent paperwork and promptly advise relevant personnel.</w:t>
            </w:r>
          </w:p>
          <w:p w:rsidR="00000000" w:rsidRPr="00A035AE" w:rsidP="00A035AE">
            <w:pPr>
              <w:pStyle w:val="List"/>
            </w:pPr>
            <w:r w:rsidRPr="00A035AE">
              <w:t>4.3</w:t>
            </w:r>
            <w:r w:rsidRPr="00A035AE">
              <w:tab/>
              <w:t xml:space="preserve">Advise user or consignee of any specified requirements for the safe and </w:t>
            </w:r>
            <w:r w:rsidRPr="00A035AE">
              <w:t>secure interim storage of items.</w:t>
            </w:r>
          </w:p>
          <w:p w:rsidR="00000000" w:rsidP="00A035AE">
            <w:pPr>
              <w:pStyle w:val="List"/>
              <w:rPr>
                <w:lang w:val="en-NZ"/>
              </w:rPr>
            </w:pPr>
            <w:r w:rsidRPr="00A035AE">
              <w:t>4.4</w:t>
            </w:r>
            <w:r w:rsidRPr="00A035AE">
              <w:tab/>
              <w:t>Complete and file relevant transport documents.</w:t>
            </w:r>
          </w:p>
        </w:tc>
      </w:tr>
      <w:tr w:rsidTr="00A035A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5AE">
            <w:pPr>
              <w:pStyle w:val="List"/>
              <w:rPr>
                <w:lang w:val="en-NZ"/>
              </w:rPr>
            </w:pPr>
            <w:r w:rsidRPr="00A035AE">
              <w:rPr>
                <w:rStyle w:val="SpecialBold"/>
              </w:rPr>
              <w:t>5.</w:t>
            </w:r>
            <w:r w:rsidRPr="00A035AE">
              <w:rPr>
                <w:rStyle w:val="SpecialBold"/>
              </w:rPr>
              <w:tab/>
              <w:t>Respond to potential or actual emergency incidents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5AE" w:rsidP="00A035AE">
            <w:pPr>
              <w:pStyle w:val="List"/>
            </w:pPr>
            <w:r w:rsidRPr="00A035AE">
              <w:t>5.1</w:t>
            </w:r>
            <w:r w:rsidRPr="00A035AE">
              <w:tab/>
              <w:t>Recognise unusual situations, unexpected hazards, and potential or actual emergency incidents.</w:t>
            </w:r>
          </w:p>
          <w:p w:rsidR="00000000" w:rsidRPr="00A035AE" w:rsidP="00A035AE">
            <w:pPr>
              <w:pStyle w:val="List"/>
            </w:pPr>
            <w:r w:rsidRPr="00A035AE">
              <w:t>5.2</w:t>
            </w:r>
            <w:r w:rsidRPr="00A035AE">
              <w:tab/>
              <w:t>Inform releva</w:t>
            </w:r>
            <w:r w:rsidRPr="00A035AE">
              <w:t>nt personnel about the situation, hazard or incident and seek their advice.</w:t>
            </w:r>
          </w:p>
          <w:p w:rsidR="00000000" w:rsidRPr="00A035AE" w:rsidP="00A035AE">
            <w:pPr>
              <w:pStyle w:val="List"/>
            </w:pPr>
            <w:r w:rsidRPr="00A035AE">
              <w:t>5.3</w:t>
            </w:r>
            <w:r w:rsidRPr="00A035AE">
              <w:tab/>
              <w:t>Initiate appropriate workplace emergency first response.</w:t>
            </w:r>
          </w:p>
        </w:tc>
      </w:tr>
    </w:tbl>
    <w:p w:rsidR="00000000" w:rsidRPr="00A035AE" w:rsidP="00A035AE">
      <w:pPr>
        <w:pStyle w:val="BodyText"/>
      </w:pPr>
    </w:p>
    <w:p w:rsidR="00000000" w:rsidRPr="00A035AE" w:rsidP="00A035AE">
      <w:pPr>
        <w:pStyle w:val="AllowPageBreak"/>
      </w:pPr>
    </w:p>
    <w:p w:rsidR="00000000" w:rsidRPr="00A035AE" w:rsidP="00A035AE">
      <w:pPr>
        <w:pStyle w:val="Heading1"/>
      </w:pPr>
      <w:bookmarkStart w:id="5" w:name="O_825367"/>
      <w:bookmarkEnd w:id="5"/>
      <w:r w:rsidRPr="00A035AE">
        <w:t>Foundation Skills</w:t>
      </w:r>
    </w:p>
    <w:p w:rsidR="00D07AC4" w:rsidP="00D07AC4">
      <w:pPr>
        <w:pStyle w:val="BodyText"/>
      </w:pPr>
      <w:r w:rsidRPr="00A035AE">
        <w:t>Foundation skills are embedded within the elements and performance criteria of thi</w:t>
      </w:r>
      <w:r w:rsidRPr="00A035AE">
        <w:t>s unit.</w:t>
      </w:r>
    </w:p>
    <w:p w:rsidR="00000000" w:rsidRPr="00A035AE" w:rsidP="00A035AE">
      <w:pPr>
        <w:pStyle w:val="Heading1"/>
      </w:pPr>
      <w:bookmarkStart w:id="6" w:name="O_825369"/>
      <w:bookmarkEnd w:id="6"/>
      <w:r w:rsidRPr="00A035AE">
        <w:t>Unit Mapping Information</w:t>
      </w:r>
    </w:p>
    <w:p w:rsidR="00000000" w:rsidRPr="00A035AE" w:rsidP="00D07AC4">
      <w:pPr>
        <w:pStyle w:val="BodyText"/>
      </w:pPr>
      <w:r w:rsidRPr="00A035AE">
        <w:t>This unit supersedes and is equivalent to PSPRAD303 Handle and transport radioactive material.</w:t>
      </w:r>
    </w:p>
    <w:p w:rsidR="00000000" w:rsidRPr="00A035AE" w:rsidP="00A035AE">
      <w:pPr>
        <w:pStyle w:val="Heading1"/>
      </w:pPr>
      <w:bookmarkStart w:id="7" w:name="O_825376"/>
      <w:bookmarkEnd w:id="7"/>
      <w:r w:rsidRPr="00A035AE">
        <w:t>Links</w:t>
      </w:r>
    </w:p>
    <w:p w:rsidR="00000000" w:rsidRPr="00A035AE" w:rsidP="00D07AC4">
      <w:pPr>
        <w:pStyle w:val="BodyText"/>
      </w:pPr>
      <w:r w:rsidRPr="00A035A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56862">
        <w:rPr>
          <w:rStyle w:val="Hyperlink"/>
        </w:rPr>
        <w:t>https://vetnet.gov.au/Pages/TrainingDocs.aspx?q=bebbece7-ff48-4d2c-8876-405679019623</w:t>
      </w:r>
      <w:r>
        <w:fldChar w:fldCharType="end"/>
      </w:r>
    </w:p>
    <w:p w:rsidR="00000000" w:rsidRPr="00A035AE" w:rsidP="00D07AC4">
      <w:pPr>
        <w:pStyle w:val="BodyText"/>
      </w:pPr>
      <w:r w:rsidRPr="00A035A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56862">
        <w:rPr>
          <w:rStyle w:val="Hyperlink"/>
        </w:rPr>
        <w:t>https://vetnet.gov.au/Pages/TrainingDocs.aspx?q=bebbece7-ff48-4d2c-8876-405679019623</w:t>
      </w:r>
      <w:r>
        <w:fldChar w:fldCharType="end"/>
      </w:r>
    </w:p>
    <w:p w:rsidR="00000000" w:rsidRPr="00A035AE" w:rsidP="00D07AC4">
      <w:pPr>
        <w:pStyle w:val="BodyText"/>
      </w:pPr>
      <w:r w:rsidRPr="00A035AE">
        <w:t>Companion Volume implementation guides a</w:t>
      </w:r>
      <w:r w:rsidRPr="00A035AE">
        <w:t xml:space="preserve">re found in VETNet - </w:t>
      </w:r>
      <w:r>
        <w:fldChar w:fldCharType="begin"/>
      </w:r>
      <w:r>
        <w:instrText xml:space="preserve"> HYPERLINK "https://vetnet.gov.au/Pages/TrainingDocs.aspx?q=bebbece7-ff48-4d2c-8876-405679019623" </w:instrText>
      </w:r>
      <w:r>
        <w:fldChar w:fldCharType="separate"/>
      </w:r>
      <w:r w:rsidRPr="00E56862">
        <w:rPr>
          <w:rStyle w:val="Hyperlink"/>
        </w:rPr>
        <w:t>https://vetnet.gov.au/Pages/TrainingDocs.aspx?q=bebbece7-ff48-4d2c-8876-405679019623</w:t>
      </w:r>
      <w:r>
        <w:fldChar w:fldCharType="end"/>
      </w:r>
    </w:p>
    <w:p w:rsidR="00000000" w:rsidRPr="00A035AE" w:rsidP="00D07AC4">
      <w:pPr>
        <w:pStyle w:val="BodyText"/>
      </w:pPr>
      <w:r w:rsidRPr="00A035A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56862">
        <w:rPr>
          <w:rStyle w:val="Hyperlink"/>
        </w:rPr>
        <w:t>https://vetnet.gov.au/Pages/TrainingDocs.aspx?q=bebbece7-ff48-4d2c-8876-405679019623</w:t>
      </w:r>
      <w:r>
        <w:fldChar w:fldCharType="end"/>
      </w:r>
    </w:p>
    <w:p w:rsidR="00000000" w:rsidRPr="00A035AE" w:rsidP="00A035AE"/>
    <w:sectPr w:rsidSect="00A035A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5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5AE" w:rsidRPr="00D07AC4" w:rsidP="00D07A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5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AC4" w:rsidP="00A035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7AC4" w:rsidP="00A035A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07AC4" w:rsidP="00A035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5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A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35AE" w:rsidRPr="00D07AC4" w:rsidP="00D07A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5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AC4" w:rsidRPr="002D2AF8" w:rsidP="00A035AE">
    <w:pPr>
      <w:pStyle w:val="Header"/>
      <w:framePr w:wrap="around"/>
    </w:pPr>
    <w:r>
      <w:fldChar w:fldCharType="begin"/>
    </w:r>
    <w:r>
      <w:instrText xml:space="preserve"> TITLE   \* MERGEFORMAT </w:instrText>
    </w:r>
    <w:r>
      <w:fldChar w:fldCharType="separate"/>
    </w:r>
    <w:r>
      <w:t>PSPRAD005 Handle and transport radioactive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D07AC4" w:rsidP="00A035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F04F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882D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35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35AE"/>
    <w:pPr>
      <w:spacing w:before="360" w:after="60"/>
      <w:outlineLvl w:val="0"/>
    </w:pPr>
    <w:rPr>
      <w:sz w:val="32"/>
    </w:rPr>
  </w:style>
  <w:style w:type="paragraph" w:styleId="Heading2">
    <w:name w:val="heading 2"/>
    <w:basedOn w:val="HeadingBase"/>
    <w:next w:val="BodyText"/>
    <w:link w:val="Heading2Char"/>
    <w:qFormat/>
    <w:rsid w:val="00A035AE"/>
    <w:pPr>
      <w:keepLines/>
      <w:spacing w:before="240" w:after="120"/>
      <w:outlineLvl w:val="1"/>
    </w:pPr>
    <w:rPr>
      <w:sz w:val="28"/>
      <w:szCs w:val="40"/>
    </w:rPr>
  </w:style>
  <w:style w:type="paragraph" w:styleId="Heading3">
    <w:name w:val="heading 3"/>
    <w:basedOn w:val="HeadingBase"/>
    <w:next w:val="BodyText"/>
    <w:link w:val="Heading3Char"/>
    <w:qFormat/>
    <w:rsid w:val="00A035AE"/>
    <w:pPr>
      <w:spacing w:before="180" w:after="120"/>
      <w:outlineLvl w:val="2"/>
    </w:pPr>
    <w:rPr>
      <w:spacing w:val="-10"/>
      <w:kern w:val="32"/>
    </w:rPr>
  </w:style>
  <w:style w:type="paragraph" w:styleId="Heading4">
    <w:name w:val="heading 4"/>
    <w:basedOn w:val="HeadingBase"/>
    <w:next w:val="BodyText"/>
    <w:link w:val="Heading4Char"/>
    <w:qFormat/>
    <w:rsid w:val="00A035AE"/>
    <w:pPr>
      <w:spacing w:before="160" w:after="120"/>
      <w:outlineLvl w:val="3"/>
    </w:pPr>
    <w:rPr>
      <w:sz w:val="22"/>
    </w:rPr>
  </w:style>
  <w:style w:type="paragraph" w:styleId="Heading5">
    <w:name w:val="heading 5"/>
    <w:basedOn w:val="HeadingBase"/>
    <w:next w:val="Normal"/>
    <w:link w:val="Heading5Char"/>
    <w:qFormat/>
    <w:rsid w:val="00A035AE"/>
    <w:pPr>
      <w:spacing w:before="80"/>
      <w:outlineLvl w:val="4"/>
    </w:pPr>
    <w:rPr>
      <w:color w:val="918585"/>
      <w:sz w:val="20"/>
    </w:rPr>
  </w:style>
  <w:style w:type="paragraph" w:styleId="Heading6">
    <w:name w:val="heading 6"/>
    <w:basedOn w:val="HeadingBase"/>
    <w:next w:val="Normal"/>
    <w:link w:val="Heading6Char"/>
    <w:qFormat/>
    <w:rsid w:val="00A035AE"/>
    <w:pPr>
      <w:spacing w:before="60"/>
      <w:outlineLvl w:val="5"/>
    </w:pPr>
    <w:rPr>
      <w:color w:val="918585"/>
      <w:sz w:val="20"/>
    </w:rPr>
  </w:style>
  <w:style w:type="paragraph" w:styleId="Heading7">
    <w:name w:val="heading 7"/>
    <w:basedOn w:val="Normal"/>
    <w:next w:val="Normal"/>
    <w:link w:val="Heading7Char"/>
    <w:qFormat/>
    <w:rsid w:val="00A035AE"/>
    <w:pPr>
      <w:ind w:left="720"/>
      <w:outlineLvl w:val="6"/>
    </w:pPr>
    <w:rPr>
      <w:i/>
    </w:rPr>
  </w:style>
  <w:style w:type="paragraph" w:styleId="Heading8">
    <w:name w:val="heading 8"/>
    <w:basedOn w:val="Normal"/>
    <w:next w:val="Normal"/>
    <w:link w:val="Heading8Char"/>
    <w:qFormat/>
    <w:rsid w:val="00A035AE"/>
    <w:pPr>
      <w:ind w:left="720"/>
      <w:outlineLvl w:val="7"/>
    </w:pPr>
    <w:rPr>
      <w:i/>
    </w:rPr>
  </w:style>
  <w:style w:type="paragraph" w:styleId="Heading9">
    <w:name w:val="heading 9"/>
    <w:basedOn w:val="Normal"/>
    <w:next w:val="Normal"/>
    <w:link w:val="Heading9Char"/>
    <w:qFormat/>
    <w:rsid w:val="00A035AE"/>
    <w:pPr>
      <w:ind w:left="720"/>
      <w:outlineLvl w:val="8"/>
    </w:pPr>
    <w:rPr>
      <w:i/>
    </w:rPr>
  </w:style>
  <w:style w:type="character" w:default="1" w:styleId="DefaultParagraphFont">
    <w:name w:val="Default Paragraph Font"/>
    <w:uiPriority w:val="1"/>
    <w:unhideWhenUsed/>
    <w:rsid w:val="00A035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35AE"/>
  </w:style>
  <w:style w:type="character" w:customStyle="1" w:styleId="Heading1Char">
    <w:name w:val="Heading 1 Char"/>
    <w:basedOn w:val="DefaultParagraphFont"/>
    <w:link w:val="Heading1"/>
    <w:rsid w:val="00A035AE"/>
    <w:rPr>
      <w:rFonts w:ascii="Times New Roman" w:eastAsia="Times New Roman" w:hAnsi="Times New Roman" w:cs="Times New Roman"/>
      <w:b/>
      <w:sz w:val="32"/>
      <w:szCs w:val="20"/>
      <w:lang w:eastAsia="en-US"/>
    </w:rPr>
  </w:style>
  <w:style w:type="paragraph" w:styleId="BodyText">
    <w:name w:val="Body Text"/>
    <w:basedOn w:val="Normal"/>
    <w:link w:val="BodyTextChar"/>
    <w:rsid w:val="00A035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35AE"/>
    <w:rPr>
      <w:rFonts w:ascii="Times New Roman" w:eastAsia="Times New Roman" w:hAnsi="Times New Roman" w:cs="Times New Roman"/>
      <w:sz w:val="24"/>
      <w:lang w:eastAsia="en-US"/>
    </w:rPr>
  </w:style>
  <w:style w:type="paragraph" w:styleId="List">
    <w:name w:val="List"/>
    <w:basedOn w:val="BodyText"/>
    <w:next w:val="BodyText"/>
    <w:rsid w:val="00A035AE"/>
    <w:pPr>
      <w:tabs>
        <w:tab w:val="left" w:pos="340"/>
      </w:tabs>
      <w:spacing w:before="60" w:after="60"/>
      <w:ind w:left="340" w:hanging="340"/>
    </w:pPr>
  </w:style>
  <w:style w:type="paragraph" w:styleId="ListBullet">
    <w:name w:val="List Bullet"/>
    <w:basedOn w:val="List"/>
    <w:rsid w:val="00A035AE"/>
    <w:pPr>
      <w:numPr>
        <w:numId w:val="11"/>
      </w:numPr>
      <w:tabs>
        <w:tab w:val="clear" w:pos="340"/>
      </w:tabs>
      <w:spacing w:before="40" w:after="40"/>
    </w:pPr>
  </w:style>
  <w:style w:type="character" w:customStyle="1" w:styleId="SpecialBold">
    <w:name w:val="Special Bold"/>
    <w:basedOn w:val="DefaultParagraphFont"/>
    <w:rsid w:val="00A035AE"/>
    <w:rPr>
      <w:b/>
      <w:spacing w:val="0"/>
    </w:rPr>
  </w:style>
  <w:style w:type="paragraph" w:customStyle="1" w:styleId="SuperHeading">
    <w:name w:val="SuperHeading"/>
    <w:basedOn w:val="Normal"/>
    <w:rsid w:val="00A035AE"/>
    <w:pPr>
      <w:spacing w:before="240" w:after="120"/>
      <w:outlineLvl w:val="0"/>
    </w:pPr>
    <w:rPr>
      <w:rFonts w:ascii="Times New Roman" w:hAnsi="Times New Roman"/>
      <w:b/>
      <w:sz w:val="32"/>
    </w:rPr>
  </w:style>
  <w:style w:type="paragraph" w:customStyle="1" w:styleId="TableHeading">
    <w:name w:val="Table Heading"/>
    <w:basedOn w:val="HeadingBase"/>
    <w:rsid w:val="00A035AE"/>
    <w:pPr>
      <w:keepLines/>
      <w:pBdr>
        <w:bottom w:val="single" w:sz="6" w:space="1" w:color="918585"/>
      </w:pBdr>
      <w:spacing w:before="240"/>
    </w:pPr>
  </w:style>
  <w:style w:type="paragraph" w:customStyle="1" w:styleId="AllowPageBreak">
    <w:name w:val="AllowPageBreak"/>
    <w:rsid w:val="00A035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35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35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35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35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35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35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35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35AE"/>
    <w:rPr>
      <w:rFonts w:ascii="Courier New" w:eastAsia="Times New Roman" w:hAnsi="Courier New" w:cs="Times New Roman"/>
      <w:i/>
      <w:szCs w:val="20"/>
      <w:lang w:eastAsia="en-US"/>
    </w:rPr>
  </w:style>
  <w:style w:type="paragraph" w:customStyle="1" w:styleId="HeadingBase">
    <w:name w:val="Heading Base"/>
    <w:rsid w:val="00A035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35AE"/>
    <w:pPr>
      <w:tabs>
        <w:tab w:val="right" w:leader="dot" w:pos="9072"/>
      </w:tabs>
      <w:ind w:left="567"/>
    </w:pPr>
    <w:rPr>
      <w:szCs w:val="22"/>
    </w:rPr>
  </w:style>
  <w:style w:type="paragraph" w:customStyle="1" w:styleId="TOCBase">
    <w:name w:val="TOC Base"/>
    <w:rsid w:val="00A035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35AE"/>
    <w:pPr>
      <w:tabs>
        <w:tab w:val="right" w:leader="dot" w:pos="9072"/>
      </w:tabs>
      <w:spacing w:before="40" w:after="40"/>
      <w:ind w:left="284"/>
    </w:pPr>
    <w:rPr>
      <w:rFonts w:ascii="Times New Roman" w:hAnsi="Times New Roman"/>
    </w:rPr>
  </w:style>
  <w:style w:type="paragraph" w:styleId="TOC1">
    <w:name w:val="toc 1"/>
    <w:basedOn w:val="TOCBase"/>
    <w:next w:val="Normal"/>
    <w:rsid w:val="00A035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35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35AE"/>
    <w:rPr>
      <w:rFonts w:ascii="Times New Roman" w:eastAsia="Times New Roman" w:hAnsi="Times New Roman" w:cs="Times New Roman"/>
      <w:sz w:val="16"/>
      <w:lang w:eastAsia="en-US"/>
    </w:rPr>
  </w:style>
  <w:style w:type="paragraph" w:styleId="Title">
    <w:name w:val="Title"/>
    <w:basedOn w:val="HeadingBase"/>
    <w:link w:val="TitleChar"/>
    <w:qFormat/>
    <w:rsid w:val="00A035AE"/>
    <w:pPr>
      <w:spacing w:before="5040"/>
      <w:jc w:val="center"/>
    </w:pPr>
    <w:rPr>
      <w:sz w:val="48"/>
      <w:szCs w:val="72"/>
      <w:lang w:val="en-US"/>
    </w:rPr>
  </w:style>
  <w:style w:type="character" w:customStyle="1" w:styleId="TitleChar">
    <w:name w:val="Title Char"/>
    <w:basedOn w:val="DefaultParagraphFont"/>
    <w:link w:val="Title"/>
    <w:rsid w:val="00A035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35AE"/>
    <w:pPr>
      <w:tabs>
        <w:tab w:val="left" w:pos="3600"/>
        <w:tab w:val="left" w:pos="3958"/>
      </w:tabs>
    </w:pPr>
  </w:style>
  <w:style w:type="paragraph" w:customStyle="1" w:styleId="Note">
    <w:name w:val="Note"/>
    <w:basedOn w:val="BodyText"/>
    <w:rsid w:val="00A035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35AE"/>
    <w:pPr>
      <w:framePr w:wrap="auto" w:hAnchor="text" w:y="6049"/>
    </w:pPr>
    <w:rPr>
      <w:color w:val="000000"/>
      <w:sz w:val="40"/>
    </w:rPr>
  </w:style>
  <w:style w:type="paragraph" w:customStyle="1" w:styleId="TOCTitle">
    <w:name w:val="TOCTitle"/>
    <w:basedOn w:val="Heading1"/>
    <w:rsid w:val="00A035AE"/>
    <w:pPr>
      <w:spacing w:after="240"/>
      <w:jc w:val="center"/>
      <w:outlineLvl w:val="9"/>
    </w:pPr>
    <w:rPr>
      <w:caps/>
    </w:rPr>
  </w:style>
  <w:style w:type="paragraph" w:customStyle="1" w:styleId="Version">
    <w:name w:val="Version"/>
    <w:rsid w:val="00A035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35AE"/>
    <w:pPr>
      <w:numPr>
        <w:numId w:val="12"/>
      </w:numPr>
      <w:tabs>
        <w:tab w:val="clear" w:pos="680"/>
      </w:tabs>
    </w:pPr>
  </w:style>
  <w:style w:type="paragraph" w:styleId="Index1">
    <w:name w:val="index 1"/>
    <w:basedOn w:val="Normal"/>
    <w:next w:val="Normal"/>
    <w:semiHidden/>
    <w:rsid w:val="00A035AE"/>
    <w:pPr>
      <w:keepNext w:val="0"/>
      <w:tabs>
        <w:tab w:val="right" w:pos="4176"/>
      </w:tabs>
      <w:ind w:left="198" w:hanging="198"/>
    </w:pPr>
    <w:rPr>
      <w:rFonts w:ascii="Garamond" w:hAnsi="Garamond"/>
    </w:rPr>
  </w:style>
  <w:style w:type="paragraph" w:styleId="IndexHeading">
    <w:name w:val="index heading"/>
    <w:basedOn w:val="Normal"/>
    <w:next w:val="Index1"/>
    <w:semiHidden/>
    <w:rsid w:val="00A035AE"/>
    <w:pPr>
      <w:spacing w:before="120" w:after="120"/>
    </w:pPr>
    <w:rPr>
      <w:rFonts w:ascii="Arial" w:hAnsi="Arial"/>
      <w:b/>
      <w:color w:val="918585"/>
      <w:sz w:val="24"/>
    </w:rPr>
  </w:style>
  <w:style w:type="paragraph" w:styleId="Header">
    <w:name w:val="header"/>
    <w:basedOn w:val="Normal"/>
    <w:link w:val="HeaderChar"/>
    <w:rsid w:val="00A035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35AE"/>
    <w:rPr>
      <w:rFonts w:ascii="Times New Roman" w:eastAsia="Times New Roman" w:hAnsi="Times New Roman" w:cs="Times New Roman"/>
      <w:sz w:val="16"/>
      <w:szCs w:val="20"/>
      <w:lang w:val="en-GB" w:eastAsia="en-US"/>
    </w:rPr>
  </w:style>
  <w:style w:type="paragraph" w:customStyle="1" w:styleId="Chapter">
    <w:name w:val="Chapter"/>
    <w:basedOn w:val="Normal"/>
    <w:rsid w:val="00A035AE"/>
    <w:pPr>
      <w:spacing w:before="240"/>
    </w:pPr>
    <w:rPr>
      <w:rFonts w:ascii="Times New Roman" w:hAnsi="Times New Roman"/>
      <w:smallCaps/>
      <w:spacing w:val="80"/>
      <w:sz w:val="28"/>
    </w:rPr>
  </w:style>
  <w:style w:type="paragraph" w:customStyle="1" w:styleId="InChapter">
    <w:name w:val="InChapter"/>
    <w:basedOn w:val="Heading3"/>
    <w:rsid w:val="00A035AE"/>
    <w:pPr>
      <w:spacing w:after="240"/>
      <w:outlineLvl w:val="9"/>
    </w:pPr>
    <w:rPr>
      <w:noProof/>
    </w:rPr>
  </w:style>
  <w:style w:type="paragraph" w:styleId="Index2">
    <w:name w:val="index 2"/>
    <w:basedOn w:val="Normal"/>
    <w:next w:val="Normal"/>
    <w:semiHidden/>
    <w:rsid w:val="00A035AE"/>
    <w:pPr>
      <w:tabs>
        <w:tab w:val="right" w:pos="4176"/>
      </w:tabs>
      <w:ind w:left="568" w:hanging="284"/>
    </w:pPr>
    <w:rPr>
      <w:rFonts w:ascii="Garamond" w:hAnsi="Garamond"/>
    </w:rPr>
  </w:style>
  <w:style w:type="paragraph" w:customStyle="1" w:styleId="Byline">
    <w:name w:val="Byline"/>
    <w:rsid w:val="00A035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35AE"/>
    <w:pPr>
      <w:tabs>
        <w:tab w:val="clear" w:pos="3600"/>
        <w:tab w:val="clear" w:pos="3958"/>
      </w:tabs>
      <w:jc w:val="right"/>
    </w:pPr>
  </w:style>
  <w:style w:type="character" w:styleId="Emphasis">
    <w:name w:val="Emphasis"/>
    <w:basedOn w:val="DefaultParagraphFont"/>
    <w:qFormat/>
    <w:rsid w:val="00A035AE"/>
    <w:rPr>
      <w:i/>
    </w:rPr>
  </w:style>
  <w:style w:type="paragraph" w:styleId="Caption">
    <w:name w:val="caption"/>
    <w:basedOn w:val="BodyText"/>
    <w:next w:val="Normal"/>
    <w:qFormat/>
    <w:rsid w:val="00A035AE"/>
    <w:pPr>
      <w:framePr w:w="2268" w:hSpace="181" w:vSpace="181" w:wrap="around" w:vAnchor="text" w:hAnchor="page" w:x="1135" w:y="285" w:anchorLock="1"/>
    </w:pPr>
    <w:rPr>
      <w:i/>
    </w:rPr>
  </w:style>
  <w:style w:type="paragraph" w:customStyle="1" w:styleId="MiniTOCTitle">
    <w:name w:val="MiniTOCTitle"/>
    <w:basedOn w:val="Heading4"/>
    <w:rsid w:val="00A035AE"/>
    <w:pPr>
      <w:spacing w:before="240"/>
      <w:outlineLvl w:val="9"/>
    </w:pPr>
    <w:rPr>
      <w:noProof/>
      <w:sz w:val="24"/>
    </w:rPr>
  </w:style>
  <w:style w:type="paragraph" w:customStyle="1" w:styleId="MiniTOCItem">
    <w:name w:val="MiniTOCItem"/>
    <w:basedOn w:val="ListBullet"/>
    <w:rsid w:val="00A035AE"/>
    <w:pPr>
      <w:numPr>
        <w:numId w:val="0"/>
      </w:numPr>
      <w:tabs>
        <w:tab w:val="right" w:leader="dot" w:pos="6521"/>
      </w:tabs>
      <w:spacing w:before="0" w:after="0"/>
    </w:pPr>
  </w:style>
  <w:style w:type="paragraph" w:customStyle="1" w:styleId="TOFTitle">
    <w:name w:val="TOFTitle"/>
    <w:basedOn w:val="TOCTitle"/>
    <w:rsid w:val="00A035AE"/>
  </w:style>
  <w:style w:type="paragraph" w:styleId="TableofFigures">
    <w:name w:val="table of figures"/>
    <w:basedOn w:val="Normal"/>
    <w:next w:val="Normal"/>
    <w:semiHidden/>
    <w:rsid w:val="00A035AE"/>
    <w:pPr>
      <w:tabs>
        <w:tab w:val="right" w:leader="dot" w:pos="9072"/>
      </w:tabs>
      <w:ind w:left="970" w:hanging="403"/>
    </w:pPr>
    <w:rPr>
      <w:rFonts w:ascii="Times New Roman" w:hAnsi="Times New Roman"/>
      <w:b/>
    </w:rPr>
  </w:style>
  <w:style w:type="paragraph" w:styleId="ListNumber">
    <w:name w:val="List Number"/>
    <w:basedOn w:val="List"/>
    <w:rsid w:val="00A035AE"/>
    <w:pPr>
      <w:numPr>
        <w:numId w:val="14"/>
      </w:numPr>
      <w:tabs>
        <w:tab w:val="clear" w:pos="340"/>
      </w:tabs>
    </w:pPr>
  </w:style>
  <w:style w:type="character" w:customStyle="1" w:styleId="WingdingSymbols">
    <w:name w:val="Wingding Symbols"/>
    <w:rsid w:val="00A035AE"/>
    <w:rPr>
      <w:rFonts w:ascii="Wingdings" w:hAnsi="Wingdings"/>
    </w:rPr>
  </w:style>
  <w:style w:type="character" w:customStyle="1" w:styleId="HotSpot">
    <w:name w:val="HotSpot"/>
    <w:rsid w:val="00A035AE"/>
    <w:rPr>
      <w:color w:val="0033CC"/>
      <w:u w:val="none"/>
    </w:rPr>
  </w:style>
  <w:style w:type="paragraph" w:customStyle="1" w:styleId="BodyTextRight">
    <w:name w:val="Body Text Right"/>
    <w:basedOn w:val="BodyText"/>
    <w:rsid w:val="00A035AE"/>
    <w:pPr>
      <w:spacing w:before="0" w:after="0"/>
      <w:jc w:val="right"/>
    </w:pPr>
  </w:style>
  <w:style w:type="paragraph" w:styleId="Index3">
    <w:name w:val="index 3"/>
    <w:basedOn w:val="ListNumber2"/>
    <w:next w:val="Normal"/>
    <w:semiHidden/>
    <w:rsid w:val="00A035AE"/>
    <w:pPr>
      <w:numPr>
        <w:numId w:val="0"/>
      </w:numPr>
      <w:tabs>
        <w:tab w:val="right" w:leader="dot" w:pos="4176"/>
      </w:tabs>
    </w:pPr>
  </w:style>
  <w:style w:type="paragraph" w:styleId="ListNumber2">
    <w:name w:val="List Number 2"/>
    <w:basedOn w:val="List2"/>
    <w:rsid w:val="00A035AE"/>
    <w:pPr>
      <w:numPr>
        <w:numId w:val="9"/>
      </w:numPr>
      <w:tabs>
        <w:tab w:val="clear" w:pos="1060"/>
      </w:tabs>
    </w:pPr>
  </w:style>
  <w:style w:type="paragraph" w:customStyle="1" w:styleId="MarginNote">
    <w:name w:val="Margin Note"/>
    <w:basedOn w:val="BodyText"/>
    <w:rsid w:val="00A035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35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35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35AE"/>
    <w:rPr>
      <w:sz w:val="32"/>
    </w:rPr>
  </w:style>
  <w:style w:type="paragraph" w:customStyle="1" w:styleId="HeadingProcedure">
    <w:name w:val="Heading Procedure"/>
    <w:basedOn w:val="HeadingBase"/>
    <w:next w:val="Normal"/>
    <w:rsid w:val="00A035AE"/>
    <w:pPr>
      <w:tabs>
        <w:tab w:val="left" w:pos="0"/>
      </w:tabs>
      <w:spacing w:before="120" w:after="60"/>
    </w:pPr>
    <w:rPr>
      <w:i/>
      <w:color w:val="918585"/>
      <w:sz w:val="22"/>
    </w:rPr>
  </w:style>
  <w:style w:type="paragraph" w:customStyle="1" w:styleId="TableBodyText">
    <w:name w:val="Table Body Text"/>
    <w:basedOn w:val="BodyText"/>
    <w:rsid w:val="00A035AE"/>
    <w:pPr>
      <w:spacing w:before="60" w:after="60"/>
    </w:pPr>
  </w:style>
  <w:style w:type="paragraph" w:styleId="ListContinue">
    <w:name w:val="List Continue"/>
    <w:basedOn w:val="List"/>
    <w:rsid w:val="00A035AE"/>
    <w:pPr>
      <w:ind w:firstLine="0"/>
    </w:pPr>
  </w:style>
  <w:style w:type="paragraph" w:customStyle="1" w:styleId="ListNote">
    <w:name w:val="List Note"/>
    <w:basedOn w:val="List"/>
    <w:rsid w:val="00A035AE"/>
    <w:pPr>
      <w:pBdr>
        <w:top w:val="single" w:sz="6" w:space="2" w:color="918585"/>
        <w:bottom w:val="single" w:sz="6" w:space="2" w:color="918585"/>
      </w:pBdr>
      <w:tabs>
        <w:tab w:val="left" w:pos="1021"/>
      </w:tabs>
      <w:ind w:firstLine="0"/>
    </w:pPr>
  </w:style>
  <w:style w:type="paragraph" w:customStyle="1" w:styleId="Warning">
    <w:name w:val="Warning"/>
    <w:basedOn w:val="BodyText"/>
    <w:rsid w:val="00A035AE"/>
    <w:pPr>
      <w:shd w:val="clear" w:color="auto" w:fill="D9D9D9"/>
      <w:tabs>
        <w:tab w:val="left" w:pos="992"/>
      </w:tabs>
      <w:ind w:left="119" w:right="119"/>
    </w:pPr>
    <w:rPr>
      <w:sz w:val="20"/>
    </w:rPr>
  </w:style>
  <w:style w:type="paragraph" w:customStyle="1" w:styleId="MarginIcons">
    <w:name w:val="Margin Icons"/>
    <w:basedOn w:val="BodyText"/>
    <w:rsid w:val="00A035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35AE"/>
    <w:rPr>
      <w:rFonts w:ascii="Courier New" w:hAnsi="Courier New"/>
    </w:rPr>
  </w:style>
  <w:style w:type="paragraph" w:customStyle="1" w:styleId="NoteBullet">
    <w:name w:val="Note Bullet"/>
    <w:basedOn w:val="Note"/>
    <w:rsid w:val="00A035AE"/>
    <w:pPr>
      <w:tabs>
        <w:tab w:val="clear" w:pos="680"/>
      </w:tabs>
      <w:spacing w:before="60" w:after="60"/>
    </w:pPr>
  </w:style>
  <w:style w:type="paragraph" w:customStyle="1" w:styleId="SubHeading2">
    <w:name w:val="SubHeading2"/>
    <w:basedOn w:val="HeadingBase"/>
    <w:rsid w:val="00A035AE"/>
    <w:pPr>
      <w:spacing w:before="240" w:after="60"/>
    </w:pPr>
    <w:rPr>
      <w:sz w:val="20"/>
    </w:rPr>
  </w:style>
  <w:style w:type="paragraph" w:customStyle="1" w:styleId="SubHeading1">
    <w:name w:val="SubHeading1"/>
    <w:basedOn w:val="HeadingBase"/>
    <w:rsid w:val="00A035AE"/>
    <w:pPr>
      <w:spacing w:before="240" w:after="60"/>
    </w:pPr>
    <w:rPr>
      <w:color w:val="918585"/>
      <w:sz w:val="22"/>
    </w:rPr>
  </w:style>
  <w:style w:type="paragraph" w:customStyle="1" w:styleId="SideHeading">
    <w:name w:val="Side Heading"/>
    <w:basedOn w:val="HeadingBase"/>
    <w:rsid w:val="00A035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35AE"/>
    <w:pPr>
      <w:numPr>
        <w:numId w:val="10"/>
      </w:numPr>
    </w:pPr>
  </w:style>
  <w:style w:type="paragraph" w:styleId="PlainText">
    <w:name w:val="Plain Text"/>
    <w:basedOn w:val="Normal"/>
    <w:link w:val="PlainTextChar"/>
    <w:rsid w:val="00A035AE"/>
    <w:rPr>
      <w:sz w:val="20"/>
    </w:rPr>
  </w:style>
  <w:style w:type="character" w:customStyle="1" w:styleId="PlainTextChar">
    <w:name w:val="Plain Text Char"/>
    <w:basedOn w:val="DefaultParagraphFont"/>
    <w:link w:val="PlainText"/>
    <w:rsid w:val="00A035AE"/>
    <w:rPr>
      <w:rFonts w:ascii="Courier New" w:eastAsia="Times New Roman" w:hAnsi="Courier New" w:cs="Times New Roman"/>
      <w:sz w:val="20"/>
      <w:szCs w:val="20"/>
      <w:lang w:eastAsia="en-US"/>
    </w:rPr>
  </w:style>
  <w:style w:type="character" w:customStyle="1" w:styleId="MenuOption">
    <w:name w:val="Menu Option"/>
    <w:basedOn w:val="DefaultParagraphFont"/>
    <w:rsid w:val="00A035AE"/>
    <w:rPr>
      <w:b/>
      <w:smallCaps/>
    </w:rPr>
  </w:style>
  <w:style w:type="paragraph" w:customStyle="1" w:styleId="TableListNumber">
    <w:name w:val="Table List Number"/>
    <w:basedOn w:val="ListNumber"/>
    <w:rsid w:val="00A035AE"/>
    <w:pPr>
      <w:numPr>
        <w:numId w:val="0"/>
      </w:numPr>
    </w:pPr>
  </w:style>
  <w:style w:type="paragraph" w:styleId="TOC4">
    <w:name w:val="toc 4"/>
    <w:basedOn w:val="TOCBase"/>
    <w:next w:val="Normal"/>
    <w:semiHidden/>
    <w:rsid w:val="00A035AE"/>
    <w:pPr>
      <w:tabs>
        <w:tab w:val="right" w:leader="dot" w:pos="9071"/>
      </w:tabs>
      <w:ind w:left="1701"/>
    </w:pPr>
  </w:style>
  <w:style w:type="paragraph" w:customStyle="1" w:styleId="ListAlpha">
    <w:name w:val="List Alpha"/>
    <w:basedOn w:val="List"/>
    <w:rsid w:val="00A035AE"/>
    <w:pPr>
      <w:numPr>
        <w:numId w:val="8"/>
      </w:numPr>
    </w:pPr>
  </w:style>
  <w:style w:type="paragraph" w:customStyle="1" w:styleId="ListAlpha2">
    <w:name w:val="List Alpha 2"/>
    <w:basedOn w:val="List2"/>
    <w:rsid w:val="00A035AE"/>
    <w:pPr>
      <w:numPr>
        <w:numId w:val="7"/>
      </w:numPr>
    </w:pPr>
  </w:style>
  <w:style w:type="paragraph" w:styleId="List2">
    <w:name w:val="List 2"/>
    <w:basedOn w:val="BodyText"/>
    <w:rsid w:val="00A035AE"/>
    <w:pPr>
      <w:tabs>
        <w:tab w:val="left" w:pos="680"/>
      </w:tabs>
      <w:spacing w:before="60" w:after="60"/>
      <w:ind w:left="680" w:hanging="340"/>
    </w:pPr>
  </w:style>
  <w:style w:type="paragraph" w:styleId="List3">
    <w:name w:val="List 3"/>
    <w:basedOn w:val="BodyText"/>
    <w:rsid w:val="00A035AE"/>
    <w:pPr>
      <w:tabs>
        <w:tab w:val="left" w:pos="1021"/>
      </w:tabs>
      <w:spacing w:before="60" w:after="60"/>
      <w:ind w:left="1020" w:hanging="340"/>
    </w:pPr>
  </w:style>
  <w:style w:type="paragraph" w:styleId="List4">
    <w:name w:val="List 4"/>
    <w:basedOn w:val="BodyText"/>
    <w:rsid w:val="00A035AE"/>
    <w:pPr>
      <w:tabs>
        <w:tab w:val="left" w:pos="1361"/>
      </w:tabs>
      <w:spacing w:before="60" w:after="60"/>
      <w:ind w:left="1361" w:hanging="340"/>
    </w:pPr>
  </w:style>
  <w:style w:type="paragraph" w:styleId="List5">
    <w:name w:val="List 5"/>
    <w:basedOn w:val="BodyText"/>
    <w:rsid w:val="00A035AE"/>
    <w:pPr>
      <w:tabs>
        <w:tab w:val="left" w:pos="1701"/>
      </w:tabs>
      <w:spacing w:before="60" w:after="60"/>
      <w:ind w:left="1701" w:hanging="340"/>
    </w:pPr>
  </w:style>
  <w:style w:type="paragraph" w:styleId="ListBullet3">
    <w:name w:val="List Bullet 3"/>
    <w:basedOn w:val="List3"/>
    <w:rsid w:val="00A035AE"/>
    <w:pPr>
      <w:numPr>
        <w:numId w:val="13"/>
      </w:numPr>
      <w:tabs>
        <w:tab w:val="clear" w:pos="1021"/>
      </w:tabs>
      <w:ind w:left="1037" w:hanging="357"/>
    </w:pPr>
  </w:style>
  <w:style w:type="paragraph" w:styleId="ListBullet4">
    <w:name w:val="List Bullet 4"/>
    <w:basedOn w:val="List4"/>
    <w:rsid w:val="00A035AE"/>
    <w:pPr>
      <w:numPr>
        <w:numId w:val="2"/>
      </w:numPr>
      <w:tabs>
        <w:tab w:val="clear" w:pos="1361"/>
      </w:tabs>
    </w:pPr>
  </w:style>
  <w:style w:type="paragraph" w:styleId="ListBullet5">
    <w:name w:val="List Bullet 5"/>
    <w:basedOn w:val="List5"/>
    <w:rsid w:val="00A035AE"/>
    <w:pPr>
      <w:numPr>
        <w:numId w:val="3"/>
      </w:numPr>
    </w:pPr>
  </w:style>
  <w:style w:type="paragraph" w:styleId="ListContinue2">
    <w:name w:val="List Continue 2"/>
    <w:basedOn w:val="List2"/>
    <w:rsid w:val="00A035AE"/>
    <w:pPr>
      <w:ind w:firstLine="0"/>
    </w:pPr>
  </w:style>
  <w:style w:type="paragraph" w:styleId="ListContinue3">
    <w:name w:val="List Continue 3"/>
    <w:basedOn w:val="List3"/>
    <w:rsid w:val="00A035AE"/>
    <w:pPr>
      <w:ind w:left="1021" w:firstLine="0"/>
    </w:pPr>
  </w:style>
  <w:style w:type="paragraph" w:styleId="ListContinue4">
    <w:name w:val="List Continue 4"/>
    <w:basedOn w:val="List4"/>
    <w:rsid w:val="00A035AE"/>
    <w:pPr>
      <w:ind w:firstLine="0"/>
    </w:pPr>
  </w:style>
  <w:style w:type="paragraph" w:styleId="ListContinue5">
    <w:name w:val="List Continue 5"/>
    <w:basedOn w:val="List5"/>
    <w:rsid w:val="00A035AE"/>
    <w:pPr>
      <w:ind w:firstLine="0"/>
    </w:pPr>
  </w:style>
  <w:style w:type="paragraph" w:styleId="ListNumber3">
    <w:name w:val="List Number 3"/>
    <w:basedOn w:val="List3"/>
    <w:rsid w:val="00A035AE"/>
    <w:pPr>
      <w:numPr>
        <w:numId w:val="4"/>
      </w:numPr>
    </w:pPr>
  </w:style>
  <w:style w:type="paragraph" w:styleId="ListNumber4">
    <w:name w:val="List Number 4"/>
    <w:basedOn w:val="List4"/>
    <w:rsid w:val="00A035AE"/>
    <w:pPr>
      <w:numPr>
        <w:numId w:val="5"/>
      </w:numPr>
    </w:pPr>
  </w:style>
  <w:style w:type="paragraph" w:styleId="ListNumber5">
    <w:name w:val="List Number 5"/>
    <w:basedOn w:val="List5"/>
    <w:rsid w:val="00A035AE"/>
    <w:pPr>
      <w:numPr>
        <w:numId w:val="6"/>
      </w:numPr>
    </w:pPr>
  </w:style>
  <w:style w:type="paragraph" w:styleId="BlockText">
    <w:name w:val="Block Text"/>
    <w:basedOn w:val="Normal"/>
    <w:rsid w:val="00A035AE"/>
    <w:pPr>
      <w:spacing w:after="120"/>
      <w:ind w:left="1440" w:right="1440"/>
    </w:pPr>
  </w:style>
  <w:style w:type="character" w:customStyle="1" w:styleId="Subscript">
    <w:name w:val="Subscript"/>
    <w:basedOn w:val="DefaultParagraphFont"/>
    <w:rsid w:val="00A035AE"/>
    <w:rPr>
      <w:sz w:val="16"/>
      <w:vertAlign w:val="subscript"/>
    </w:rPr>
  </w:style>
  <w:style w:type="character" w:customStyle="1" w:styleId="Superscript">
    <w:name w:val="Superscript"/>
    <w:basedOn w:val="DefaultParagraphFont"/>
    <w:rsid w:val="00A035AE"/>
    <w:rPr>
      <w:sz w:val="16"/>
      <w:vertAlign w:val="superscript"/>
    </w:rPr>
  </w:style>
  <w:style w:type="character" w:customStyle="1" w:styleId="Symbols">
    <w:name w:val="Symbols"/>
    <w:basedOn w:val="DefaultParagraphFont"/>
    <w:rsid w:val="00A035AE"/>
    <w:rPr>
      <w:rFonts w:ascii="Symbol" w:hAnsi="Symbol"/>
    </w:rPr>
  </w:style>
  <w:style w:type="character" w:customStyle="1" w:styleId="MenuOptions">
    <w:name w:val="Menu Options"/>
    <w:basedOn w:val="DefaultParagraphFont"/>
    <w:rsid w:val="00A035AE"/>
    <w:rPr>
      <w:rFonts w:ascii="Arial Narrow" w:hAnsi="Arial Narrow"/>
      <w:smallCaps/>
    </w:rPr>
  </w:style>
  <w:style w:type="character" w:customStyle="1" w:styleId="Buttons">
    <w:name w:val="Buttons"/>
    <w:basedOn w:val="DefaultParagraphFont"/>
    <w:rsid w:val="00A035AE"/>
    <w:rPr>
      <w:b/>
    </w:rPr>
  </w:style>
  <w:style w:type="character" w:customStyle="1" w:styleId="Underlined">
    <w:name w:val="Underlined"/>
    <w:basedOn w:val="DefaultParagraphFont"/>
    <w:rsid w:val="00A035AE"/>
    <w:rPr>
      <w:u w:val="single"/>
    </w:rPr>
  </w:style>
  <w:style w:type="paragraph" w:customStyle="1" w:styleId="TableBodyTextRight">
    <w:name w:val="Table Body Text Right"/>
    <w:basedOn w:val="TableBodyText"/>
    <w:rsid w:val="00A035AE"/>
    <w:pPr>
      <w:widowControl w:val="0"/>
      <w:autoSpaceDE w:val="0"/>
      <w:autoSpaceDN w:val="0"/>
      <w:adjustRightInd w:val="0"/>
      <w:jc w:val="right"/>
    </w:pPr>
    <w:rPr>
      <w:rFonts w:cs="Arial"/>
      <w:szCs w:val="18"/>
    </w:rPr>
  </w:style>
  <w:style w:type="paragraph" w:customStyle="1" w:styleId="CopyrightText">
    <w:name w:val="Copyright Text"/>
    <w:basedOn w:val="BodyText"/>
    <w:rsid w:val="00A035AE"/>
    <w:rPr>
      <w:sz w:val="18"/>
    </w:rPr>
  </w:style>
  <w:style w:type="paragraph" w:customStyle="1" w:styleId="BodySmallRight">
    <w:name w:val="Body Small Right"/>
    <w:basedOn w:val="BodyTextRight"/>
    <w:rsid w:val="00A035AE"/>
    <w:rPr>
      <w:sz w:val="18"/>
      <w:szCs w:val="18"/>
    </w:rPr>
  </w:style>
  <w:style w:type="paragraph" w:customStyle="1" w:styleId="MarginEdition">
    <w:name w:val="Margin Edition"/>
    <w:basedOn w:val="MarginNote"/>
    <w:rsid w:val="00A035AE"/>
    <w:pPr>
      <w:spacing w:before="0" w:after="0"/>
    </w:pPr>
    <w:rPr>
      <w:rFonts w:ascii="Times New Roman" w:hAnsi="Times New Roman"/>
      <w:color w:val="999999"/>
    </w:rPr>
  </w:style>
  <w:style w:type="paragraph" w:customStyle="1" w:styleId="Spacer">
    <w:name w:val="Spacer"/>
    <w:basedOn w:val="Normal"/>
    <w:rsid w:val="00A035AE"/>
    <w:rPr>
      <w:sz w:val="2"/>
      <w:szCs w:val="2"/>
    </w:rPr>
  </w:style>
  <w:style w:type="character" w:customStyle="1" w:styleId="Small">
    <w:name w:val="Small"/>
    <w:basedOn w:val="DefaultParagraphFont"/>
    <w:rsid w:val="00A035AE"/>
    <w:rPr>
      <w:sz w:val="16"/>
    </w:rPr>
  </w:style>
  <w:style w:type="paragraph" w:customStyle="1" w:styleId="WideTable">
    <w:name w:val="Wide Table"/>
    <w:basedOn w:val="Normal"/>
    <w:rsid w:val="00A035AE"/>
    <w:pPr>
      <w:ind w:left="-1418"/>
    </w:pPr>
    <w:rPr>
      <w:sz w:val="2"/>
      <w:szCs w:val="2"/>
    </w:rPr>
  </w:style>
  <w:style w:type="character" w:styleId="PageNumber">
    <w:name w:val="page number"/>
    <w:basedOn w:val="DefaultParagraphFont"/>
    <w:rsid w:val="00A035AE"/>
  </w:style>
  <w:style w:type="paragraph" w:styleId="Quote">
    <w:name w:val="Quote"/>
    <w:basedOn w:val="Heading1"/>
    <w:link w:val="QuoteChar"/>
    <w:qFormat/>
    <w:rsid w:val="00A035AE"/>
    <w:rPr>
      <w:b w:val="0"/>
      <w:sz w:val="72"/>
      <w:szCs w:val="72"/>
      <w:lang w:val="en-NZ"/>
    </w:rPr>
  </w:style>
  <w:style w:type="character" w:customStyle="1" w:styleId="QuoteChar">
    <w:name w:val="Quote Char"/>
    <w:basedOn w:val="DefaultParagraphFont"/>
    <w:link w:val="Quote"/>
    <w:rsid w:val="00A035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35AE"/>
    <w:pPr>
      <w:pageBreakBefore/>
    </w:pPr>
  </w:style>
  <w:style w:type="paragraph" w:customStyle="1" w:styleId="Border">
    <w:name w:val="Border"/>
    <w:basedOn w:val="Normal"/>
    <w:qFormat/>
    <w:rsid w:val="00A035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35AE"/>
    <w:rPr>
      <w:b/>
      <w:bCs/>
      <w:i/>
      <w:iCs/>
      <w:color w:val="auto"/>
    </w:rPr>
  </w:style>
  <w:style w:type="paragraph" w:styleId="IntenseQuote">
    <w:name w:val="Intense Quote"/>
    <w:basedOn w:val="Normal"/>
    <w:next w:val="Normal"/>
    <w:link w:val="IntenseQuoteChar"/>
    <w:uiPriority w:val="30"/>
    <w:qFormat/>
    <w:rsid w:val="00A035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35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35AE"/>
    <w:rPr>
      <w:smallCaps/>
      <w:color w:val="auto"/>
      <w:u w:val="single"/>
    </w:rPr>
  </w:style>
  <w:style w:type="character" w:styleId="IntenseReference">
    <w:name w:val="Intense Reference"/>
    <w:basedOn w:val="DefaultParagraphFont"/>
    <w:uiPriority w:val="32"/>
    <w:qFormat/>
    <w:rsid w:val="00A035AE"/>
    <w:rPr>
      <w:b/>
      <w:bCs/>
      <w:smallCaps/>
      <w:color w:val="auto"/>
      <w:spacing w:val="5"/>
      <w:u w:val="single"/>
    </w:rPr>
  </w:style>
  <w:style w:type="paragraph" w:customStyle="1" w:styleId="2ColumnHeading">
    <w:name w:val="2Column Heading"/>
    <w:basedOn w:val="BodyText"/>
    <w:qFormat/>
    <w:rsid w:val="00A035AE"/>
    <w:pPr>
      <w:spacing w:after="60"/>
      <w:ind w:left="-2268"/>
    </w:pPr>
    <w:rPr>
      <w:b/>
    </w:rPr>
  </w:style>
  <w:style w:type="paragraph" w:customStyle="1" w:styleId="Heading1TOC">
    <w:name w:val="Heading1 TOC"/>
    <w:basedOn w:val="Normal"/>
    <w:qFormat/>
    <w:rsid w:val="00A035AE"/>
    <w:pPr>
      <w:spacing w:before="240" w:after="120"/>
    </w:pPr>
    <w:rPr>
      <w:rFonts w:ascii="Times New Roman" w:hAnsi="Times New Roman"/>
      <w:b/>
      <w:sz w:val="32"/>
    </w:rPr>
  </w:style>
  <w:style w:type="paragraph" w:customStyle="1" w:styleId="Heading2TOC">
    <w:name w:val="Heading2 TOC"/>
    <w:basedOn w:val="Normal"/>
    <w:qFormat/>
    <w:rsid w:val="00A035AE"/>
    <w:pPr>
      <w:spacing w:before="240" w:after="60"/>
    </w:pPr>
    <w:rPr>
      <w:rFonts w:ascii="Times New Roman" w:hAnsi="Times New Roman"/>
      <w:b/>
      <w:sz w:val="28"/>
    </w:rPr>
  </w:style>
  <w:style w:type="character" w:customStyle="1" w:styleId="Underline">
    <w:name w:val="Underline"/>
    <w:basedOn w:val="DefaultParagraphFont"/>
    <w:qFormat/>
    <w:rsid w:val="00A035AE"/>
    <w:rPr>
      <w:u w:val="single"/>
    </w:rPr>
  </w:style>
  <w:style w:type="character" w:customStyle="1" w:styleId="BoldandItalics">
    <w:name w:val="Bold and Italics"/>
    <w:qFormat/>
    <w:rsid w:val="00A035AE"/>
    <w:rPr>
      <w:b/>
      <w:i/>
      <w:u w:val="none"/>
    </w:rPr>
  </w:style>
  <w:style w:type="paragraph" w:styleId="BalloonText">
    <w:name w:val="Balloon Text"/>
    <w:basedOn w:val="Normal"/>
    <w:link w:val="BalloonTextChar"/>
    <w:rsid w:val="00A035AE"/>
    <w:rPr>
      <w:rFonts w:ascii="Tahoma" w:hAnsi="Tahoma" w:cs="Tahoma"/>
      <w:sz w:val="16"/>
      <w:szCs w:val="16"/>
    </w:rPr>
  </w:style>
  <w:style w:type="character" w:customStyle="1" w:styleId="BalloonTextChar">
    <w:name w:val="Balloon Text Char"/>
    <w:basedOn w:val="DefaultParagraphFont"/>
    <w:link w:val="BalloonText"/>
    <w:rsid w:val="00A035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35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35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35AE"/>
    <w:rPr>
      <w:b/>
      <w:color w:val="660033"/>
      <w:spacing w:val="0"/>
    </w:rPr>
  </w:style>
  <w:style w:type="paragraph" w:customStyle="1" w:styleId="Nameditemlist">
    <w:name w:val="Named item list"/>
    <w:basedOn w:val="BodyText"/>
    <w:qFormat/>
    <w:rsid w:val="00A035AE"/>
    <w:pPr>
      <w:tabs>
        <w:tab w:val="left" w:pos="2835"/>
      </w:tabs>
      <w:ind w:left="2835" w:hanging="2835"/>
    </w:pPr>
  </w:style>
  <w:style w:type="paragraph" w:customStyle="1" w:styleId="BodyTextnopadding">
    <w:name w:val="Body Text no padding"/>
    <w:basedOn w:val="BodyText"/>
    <w:qFormat/>
    <w:rsid w:val="00A035AE"/>
    <w:pPr>
      <w:spacing w:before="0" w:after="0"/>
    </w:pPr>
  </w:style>
  <w:style w:type="paragraph" w:customStyle="1" w:styleId="BodyTextBold">
    <w:name w:val="Body Text Bold"/>
    <w:basedOn w:val="BodyText"/>
    <w:qFormat/>
    <w:rsid w:val="00A035AE"/>
    <w:rPr>
      <w:b/>
    </w:rPr>
  </w:style>
  <w:style w:type="character" w:styleId="Hyperlink">
    <w:name w:val="Hyperlink"/>
    <w:basedOn w:val="DefaultParagraphFont"/>
    <w:uiPriority w:val="99"/>
    <w:unhideWhenUsed/>
    <w:rsid w:val="00D07A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763</Words>
  <Characters>4863</Characters>
  <Application>Microsoft Office Word</Application>
  <DocSecurity>0</DocSecurity>
  <Lines>143</Lines>
  <Paragraphs>79</Paragraphs>
  <ScaleCrop>false</ScaleCrop>
  <Company>Author-it Software Corporation Ltd.</Company>
  <LinksUpToDate>false</LinksUpToDate>
  <CharactersWithSpaces>5547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PSPRAD005 Handle and transport radioactive material</dc:title>
  <dc:subject>Approved</dc:subject>
  <dc:creator>SkillsIQ</dc:creator>
  <cp:keywords>Release: 1</cp:keywords>
  <dc:description>Review Date: 12 April 2008</dc:description>
  <cp:lastModifiedBy>HSD_TPCMSd.prod</cp:lastModifiedBy>
  <cp:revision>3</cp:revision>
  <dcterms:created xsi:type="dcterms:W3CDTF">2022-04-03T13:20:00Z</dcterms:created>
  <dcterms:modified xsi:type="dcterms:W3CDTF">2022-04-03T13:20:00Z</dcterms:modified>
</cp:coreProperties>
</file>