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2E88" w:rsidP="00EF2E88">
      <w:pPr>
        <w:pStyle w:val="Title"/>
      </w:pPr>
      <w:r>
        <w:fldChar w:fldCharType="begin"/>
      </w:r>
      <w:r>
        <w:instrText xml:space="preserve"> TITLE   \* MERGEFORMAT </w:instrText>
      </w:r>
      <w:r>
        <w:fldChar w:fldCharType="separate"/>
      </w:r>
      <w:r>
        <w:t>PSPRAD002 Work safely with radioactive ores and minerals</w:t>
      </w:r>
      <w:r>
        <w:fldChar w:fldCharType="end"/>
      </w:r>
    </w:p>
    <w:p w:rsidR="00EF2E88" w:rsidP="00EF2E88">
      <w:pPr>
        <w:pStyle w:val="Version"/>
        <w:sectPr w:rsidSect="00AE7D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7D0D" w:rsidP="00AE7D0D">
      <w:pPr>
        <w:pStyle w:val="SuperHeading"/>
      </w:pPr>
      <w:r w:rsidRPr="00AE7D0D">
        <w:t>PSPRAD002 Work safely with radioactive ores and minerals</w:t>
      </w:r>
    </w:p>
    <w:p w:rsidR="00000000" w:rsidRPr="00AE7D0D" w:rsidP="00AE7D0D">
      <w:pPr>
        <w:pStyle w:val="Heading1"/>
      </w:pPr>
      <w:bookmarkStart w:id="1" w:name="O_825285"/>
      <w:bookmarkEnd w:id="1"/>
      <w:r w:rsidRPr="00AE7D0D">
        <w:t>Modification History</w:t>
      </w:r>
    </w:p>
    <w:tbl>
      <w:tblPr>
        <w:tblW w:w="0" w:type="auto"/>
        <w:tblLayout w:type="fixed"/>
        <w:tblCellMar>
          <w:left w:w="62" w:type="dxa"/>
          <w:right w:w="62" w:type="dxa"/>
        </w:tblCellMar>
        <w:tblLook w:val="0000"/>
      </w:tblPr>
      <w:tblGrid>
        <w:gridCol w:w="1134"/>
        <w:gridCol w:w="7937"/>
      </w:tblGrid>
      <w:tr w:rsidTr="00EF2E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D0D" w:rsidP="00AE7D0D">
            <w:pPr>
              <w:pStyle w:val="BodyText"/>
            </w:pPr>
            <w:r w:rsidRPr="00AE7D0D">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D0D">
            <w:pPr>
              <w:pStyle w:val="BodyText"/>
              <w:rPr>
                <w:lang w:val="en-NZ"/>
              </w:rPr>
            </w:pPr>
            <w:r w:rsidRPr="00AE7D0D">
              <w:rPr>
                <w:rStyle w:val="SpecialBold"/>
              </w:rPr>
              <w:t>Comments</w:t>
            </w:r>
          </w:p>
        </w:tc>
      </w:tr>
      <w:tr w:rsidTr="00EF2E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D0D">
            <w:pPr>
              <w:pStyle w:val="BodyText"/>
              <w:rPr>
                <w:lang w:val="en-NZ"/>
              </w:rPr>
            </w:pPr>
            <w:r w:rsidRPr="00AE7D0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D0D" w:rsidP="00AE7D0D">
            <w:pPr>
              <w:pStyle w:val="BodyText"/>
            </w:pPr>
            <w:r w:rsidRPr="00AE7D0D">
              <w:t xml:space="preserve">This unit was released in PSP Public Sector Training Package release 1.0 and meets the Standards for Training Packages. </w:t>
            </w:r>
          </w:p>
          <w:p w:rsidR="00000000" w:rsidRPr="00AE7D0D" w:rsidP="00AE7D0D">
            <w:pPr>
              <w:pStyle w:val="BodyText"/>
            </w:pPr>
          </w:p>
          <w:p w:rsidR="00000000" w:rsidRPr="00AE7D0D" w:rsidP="00AE7D0D">
            <w:pPr>
              <w:pStyle w:val="BodyText"/>
            </w:pPr>
            <w:r w:rsidRPr="00AE7D0D">
              <w:t>This unit supersedes and is equivalent to PSPRAD202 Work safely with radioact</w:t>
            </w:r>
            <w:r w:rsidRPr="00AE7D0D">
              <w:t>ive ores and minerals.</w:t>
            </w:r>
          </w:p>
          <w:p w:rsidR="00000000" w:rsidRPr="00AE7D0D" w:rsidP="00AE7D0D">
            <w:pPr>
              <w:pStyle w:val="BodyText"/>
            </w:pPr>
          </w:p>
          <w:p w:rsidR="00000000" w:rsidRPr="00AE7D0D" w:rsidP="00AE7D0D">
            <w:pPr>
              <w:pStyle w:val="ListBullet"/>
            </w:pPr>
            <w:r w:rsidRPr="00AE7D0D">
              <w:t>Unit code updated</w:t>
            </w:r>
          </w:p>
          <w:p w:rsidR="00000000" w:rsidRPr="00AE7D0D" w:rsidP="00AE7D0D">
            <w:pPr>
              <w:pStyle w:val="ListBullet"/>
            </w:pPr>
            <w:r w:rsidRPr="00AE7D0D">
              <w:t>Content and formatting updated to comply with the new standards</w:t>
            </w:r>
          </w:p>
          <w:p w:rsidR="00000000" w:rsidRPr="00AE7D0D" w:rsidP="00AE7D0D">
            <w:pPr>
              <w:pStyle w:val="ListBullet"/>
            </w:pPr>
            <w:r w:rsidRPr="00AE7D0D">
              <w:t>All PC transitioned from passive to active voice</w:t>
            </w:r>
          </w:p>
        </w:tc>
      </w:tr>
    </w:tbl>
    <w:p w:rsidR="00000000" w:rsidRPr="00AE7D0D" w:rsidP="00AE7D0D">
      <w:pPr>
        <w:pStyle w:val="BodyText"/>
      </w:pPr>
    </w:p>
    <w:p w:rsidR="00000000" w:rsidRPr="00AE7D0D" w:rsidP="00AE7D0D">
      <w:pPr>
        <w:pStyle w:val="AllowPageBreak"/>
      </w:pPr>
    </w:p>
    <w:p w:rsidR="00000000" w:rsidRPr="00AE7D0D" w:rsidP="00AE7D0D">
      <w:pPr>
        <w:pStyle w:val="Heading1"/>
      </w:pPr>
      <w:bookmarkStart w:id="2" w:name="O_825286"/>
      <w:bookmarkEnd w:id="2"/>
      <w:r w:rsidRPr="00AE7D0D">
        <w:t>Application</w:t>
      </w:r>
    </w:p>
    <w:p w:rsidR="00000000" w:rsidRPr="00AE7D0D" w:rsidP="00EF2E88">
      <w:pPr>
        <w:pStyle w:val="BodyText"/>
      </w:pPr>
      <w:r w:rsidRPr="00AE7D0D">
        <w:t xml:space="preserve">This unit describes the skills required to recognise the hazards and risks of working with uranium and/or thorium ores, mineral sands and any other naturally occurring material and to use appropriate radiation protection and safety measures. This involves </w:t>
      </w:r>
      <w:r w:rsidRPr="00AE7D0D">
        <w:t>recognising the hazards and risks associated with assigned work activities, using the required radiation protection and safety measures, responding appropriately to actual or potential emergencies, and contributing to improved radiation safety.</w:t>
      </w:r>
    </w:p>
    <w:p w:rsidR="00000000" w:rsidRPr="00AE7D0D" w:rsidP="00EF2E88">
      <w:pPr>
        <w:pStyle w:val="BodyText"/>
      </w:pPr>
      <w:r w:rsidRPr="00AE7D0D">
        <w:t xml:space="preserve">This unit </w:t>
      </w:r>
      <w:r w:rsidRPr="00AE7D0D">
        <w:t>applies to those who directly handle, or come in direct contact with, radioactive materials in the mining and mineral processing industry sector and who may receive occupational exposures of greater than 1 millisievert per annum.</w:t>
      </w:r>
    </w:p>
    <w:p w:rsidR="00000000" w:rsidRPr="00AE7D0D" w:rsidP="00EF2E88">
      <w:pPr>
        <w:pStyle w:val="BodyText"/>
      </w:pPr>
      <w:r w:rsidRPr="00AE7D0D">
        <w:t>These personnel include d</w:t>
      </w:r>
      <w:r w:rsidRPr="00AE7D0D">
        <w:t>rillers, miners, loader operators, plant operators, and samplers/testers who may:</w:t>
      </w:r>
    </w:p>
    <w:p w:rsidR="00000000" w:rsidRPr="00AE7D0D" w:rsidP="00AE7D0D">
      <w:pPr>
        <w:pStyle w:val="ListBullet"/>
      </w:pPr>
      <w:r w:rsidRPr="00AE7D0D">
        <w:t>undertake exploration surveys of radioactive ore bodies</w:t>
      </w:r>
    </w:p>
    <w:p w:rsidR="00000000" w:rsidRPr="00AE7D0D" w:rsidP="00AE7D0D">
      <w:pPr>
        <w:pStyle w:val="ListBullet"/>
      </w:pPr>
      <w:r w:rsidRPr="00AE7D0D">
        <w:t>extract, mill, process or pack radioactive ores, concentrates or mineral products</w:t>
      </w:r>
    </w:p>
    <w:p w:rsidR="00000000" w:rsidRPr="00AE7D0D" w:rsidP="00AE7D0D">
      <w:pPr>
        <w:pStyle w:val="ListBullet"/>
      </w:pPr>
      <w:r w:rsidRPr="00AE7D0D">
        <w:t>manage radioactive by-products, con</w:t>
      </w:r>
      <w:r w:rsidRPr="00AE7D0D">
        <w:t>taminants and/or waste</w:t>
      </w:r>
    </w:p>
    <w:p w:rsidR="00000000" w:rsidRPr="00AE7D0D" w:rsidP="00AE7D0D">
      <w:pPr>
        <w:pStyle w:val="ListBullet"/>
      </w:pPr>
      <w:r w:rsidRPr="00AE7D0D">
        <w:t>rehabilitate mine sites</w:t>
      </w:r>
    </w:p>
    <w:p w:rsidR="00000000" w:rsidRPr="00AE7D0D" w:rsidP="00AE7D0D">
      <w:pPr>
        <w:pStyle w:val="ListBullet"/>
      </w:pPr>
      <w:r w:rsidRPr="00AE7D0D">
        <w:t>undertake laboratory testing.</w:t>
      </w:r>
    </w:p>
    <w:p w:rsidR="00000000" w:rsidRPr="00AE7D0D" w:rsidP="00AE7D0D">
      <w:pPr>
        <w:pStyle w:val="BodyText"/>
      </w:pPr>
    </w:p>
    <w:p w:rsidR="00000000" w:rsidRPr="00AE7D0D" w:rsidP="00EF2E88">
      <w:pPr>
        <w:pStyle w:val="BodyText"/>
      </w:pPr>
      <w:r w:rsidRPr="00AE7D0D">
        <w:t>The skills and knowledge described in this unit must be applied within the legislative, regulatory and policy environment in which they are carried out. Organisational policies a</w:t>
      </w:r>
      <w:r w:rsidRPr="00AE7D0D">
        <w:t>nd procedures must be consulted and adhered to.</w:t>
      </w:r>
    </w:p>
    <w:p w:rsidR="00000000" w:rsidRPr="00AE7D0D" w:rsidP="00EF2E88">
      <w:pPr>
        <w:pStyle w:val="BodyText"/>
      </w:pPr>
      <w:r w:rsidRPr="00AE7D0D">
        <w:t>Those undertaking this unit would work under direct supervision, performing routine tasks, in a familiar context.</w:t>
      </w:r>
    </w:p>
    <w:p w:rsidR="00000000" w:rsidRPr="00AE7D0D" w:rsidP="00EF2E88">
      <w:pPr>
        <w:pStyle w:val="BodyText"/>
      </w:pPr>
      <w:r w:rsidRPr="00AE7D0D">
        <w:t>No licensing, legislative or certification requirements apply to unit at the time of publica</w:t>
      </w:r>
      <w:r w:rsidRPr="00AE7D0D">
        <w:t>tion.</w:t>
      </w:r>
    </w:p>
    <w:p w:rsidR="00000000" w:rsidRPr="00AE7D0D" w:rsidP="00AE7D0D">
      <w:pPr>
        <w:pStyle w:val="Heading1"/>
      </w:pPr>
      <w:bookmarkStart w:id="3" w:name="O_825288"/>
      <w:bookmarkEnd w:id="3"/>
      <w:r w:rsidRPr="00AE7D0D">
        <w:t>Competency Field</w:t>
      </w:r>
    </w:p>
    <w:p w:rsidR="00000000" w:rsidRPr="00AE7D0D" w:rsidP="00EF2E88">
      <w:pPr>
        <w:pStyle w:val="BodyText"/>
      </w:pPr>
      <w:r w:rsidRPr="00AE7D0D">
        <w:t>Radiation Safety</w:t>
      </w:r>
    </w:p>
    <w:p w:rsidR="00000000" w:rsidRPr="00AE7D0D" w:rsidP="00AE7D0D">
      <w:pPr>
        <w:pStyle w:val="Heading1"/>
      </w:pPr>
      <w:bookmarkStart w:id="4" w:name="O_825290"/>
      <w:bookmarkEnd w:id="4"/>
      <w:r w:rsidRPr="00AE7D0D">
        <w:t>Elements and Performance Criteria</w:t>
      </w:r>
    </w:p>
    <w:tbl>
      <w:tblPr>
        <w:tblW w:w="0" w:type="auto"/>
        <w:tblLayout w:type="fixed"/>
        <w:tblCellMar>
          <w:left w:w="62" w:type="dxa"/>
          <w:right w:w="62" w:type="dxa"/>
        </w:tblCellMar>
        <w:tblLook w:val="0000"/>
      </w:tblPr>
      <w:tblGrid>
        <w:gridCol w:w="2203"/>
        <w:gridCol w:w="6804"/>
      </w:tblGrid>
      <w:tr w:rsidTr="00AE7D0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D0D">
            <w:pPr>
              <w:pStyle w:val="TableHeading"/>
              <w:rPr>
                <w:lang w:val="en-NZ"/>
              </w:rPr>
            </w:pPr>
            <w:r w:rsidRPr="00AE7D0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D0D">
            <w:pPr>
              <w:pStyle w:val="TableHeading"/>
              <w:rPr>
                <w:lang w:val="en-NZ"/>
              </w:rPr>
            </w:pPr>
            <w:r w:rsidRPr="00AE7D0D">
              <w:t>PERFORMANCE CRITERIA</w:t>
            </w:r>
          </w:p>
        </w:tc>
      </w:tr>
      <w:tr w:rsidTr="00AE7D0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D0D">
            <w:pPr>
              <w:pStyle w:val="BodyText"/>
              <w:rPr>
                <w:lang w:val="en-NZ"/>
              </w:rPr>
            </w:pPr>
            <w:r w:rsidRPr="00AE7D0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D0D">
            <w:pPr>
              <w:pStyle w:val="BodyText"/>
              <w:rPr>
                <w:lang w:val="en-NZ"/>
              </w:rPr>
            </w:pPr>
            <w:r w:rsidRPr="00AE7D0D">
              <w:t>Performance cr</w:t>
            </w:r>
            <w:r w:rsidRPr="00AE7D0D">
              <w:t>iteria describe the performance needed to demonstrate achievement of the element. Where bold italicised text is used, further information is detailed in the range of conditions section.</w:t>
            </w:r>
          </w:p>
        </w:tc>
      </w:tr>
      <w:tr w:rsidTr="00AE7D0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D0D">
            <w:pPr>
              <w:pStyle w:val="List"/>
              <w:rPr>
                <w:lang w:val="en-NZ"/>
              </w:rPr>
            </w:pPr>
            <w:r w:rsidRPr="00AE7D0D">
              <w:rPr>
                <w:rStyle w:val="SpecialBold"/>
              </w:rPr>
              <w:t>1.</w:t>
            </w:r>
            <w:r w:rsidRPr="00AE7D0D">
              <w:rPr>
                <w:rStyle w:val="SpecialBold"/>
              </w:rPr>
              <w:tab/>
              <w:t>Identify hazards and associated risks with the site and assigned t</w:t>
            </w:r>
            <w:r w:rsidRPr="00AE7D0D">
              <w:rPr>
                <w:rStyle w:val="SpecialBold"/>
              </w:rPr>
              <w:t>asks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D0D" w:rsidP="00AE7D0D">
            <w:pPr>
              <w:pStyle w:val="List"/>
            </w:pPr>
            <w:r w:rsidRPr="00AE7D0D">
              <w:t>1.1</w:t>
            </w:r>
            <w:r w:rsidRPr="00AE7D0D">
              <w:tab/>
              <w:t>Interpret and apply information about hazards, where necessary requesting further information on radiation protection safety standards, codes and guidelines.</w:t>
            </w:r>
          </w:p>
          <w:p w:rsidR="00000000" w:rsidRPr="00AE7D0D" w:rsidP="00AE7D0D">
            <w:pPr>
              <w:pStyle w:val="List"/>
            </w:pPr>
            <w:r w:rsidRPr="00AE7D0D">
              <w:t>1.2</w:t>
            </w:r>
            <w:r w:rsidRPr="00AE7D0D">
              <w:tab/>
              <w:t>Implement instructions about site radiation control measures, monitoring, safe workin</w:t>
            </w:r>
            <w:r w:rsidRPr="00AE7D0D">
              <w:t>g rules and personal protective equipment (PPE) specified for the location and work activities.</w:t>
            </w:r>
          </w:p>
          <w:p w:rsidR="00000000" w:rsidRPr="00AE7D0D" w:rsidP="00AE7D0D">
            <w:pPr>
              <w:pStyle w:val="List"/>
            </w:pPr>
            <w:r w:rsidRPr="00AE7D0D">
              <w:t>1.3</w:t>
            </w:r>
            <w:r w:rsidRPr="00AE7D0D">
              <w:tab/>
              <w:t>Recognise hazards and risks in work area prior to starting work, at regular intervals during work, and in response to changes in working conditions and seek</w:t>
            </w:r>
            <w:r w:rsidRPr="00AE7D0D">
              <w:t xml:space="preserve"> advice if necessary.</w:t>
            </w:r>
          </w:p>
          <w:p w:rsidR="00000000" w:rsidP="00AE7D0D">
            <w:pPr>
              <w:pStyle w:val="List"/>
              <w:rPr>
                <w:lang w:val="en-NZ"/>
              </w:rPr>
            </w:pPr>
            <w:r w:rsidRPr="00AE7D0D">
              <w:t>1.4</w:t>
            </w:r>
            <w:r w:rsidRPr="00AE7D0D">
              <w:tab/>
              <w:t>Recognise and report non-routine hazards and seek advice to deal with any situation beyond own technical competence.</w:t>
            </w:r>
          </w:p>
        </w:tc>
      </w:tr>
      <w:tr w:rsidTr="00AE7D0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D0D">
            <w:pPr>
              <w:pStyle w:val="List"/>
              <w:rPr>
                <w:lang w:val="en-NZ"/>
              </w:rPr>
            </w:pPr>
            <w:r w:rsidRPr="00AE7D0D">
              <w:rPr>
                <w:rStyle w:val="SpecialBold"/>
              </w:rPr>
              <w:t>2.</w:t>
            </w:r>
            <w:r w:rsidRPr="00AE7D0D">
              <w:rPr>
                <w:rStyle w:val="SpecialBold"/>
              </w:rPr>
              <w:tab/>
              <w:t>Apply required radiation protection and safety measures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D0D" w:rsidP="00AE7D0D">
            <w:pPr>
              <w:pStyle w:val="List"/>
            </w:pPr>
            <w:r w:rsidRPr="00AE7D0D">
              <w:t>2.1</w:t>
            </w:r>
            <w:r w:rsidRPr="00AE7D0D">
              <w:tab/>
              <w:t xml:space="preserve">Use recommended hazard and risk control measures </w:t>
            </w:r>
            <w:r w:rsidRPr="00AE7D0D">
              <w:t>and follow safe working rules.</w:t>
            </w:r>
          </w:p>
          <w:p w:rsidR="00000000" w:rsidRPr="00AE7D0D" w:rsidP="00AE7D0D">
            <w:pPr>
              <w:pStyle w:val="List"/>
            </w:pPr>
            <w:r w:rsidRPr="00AE7D0D">
              <w:t>2.2</w:t>
            </w:r>
            <w:r w:rsidRPr="00AE7D0D">
              <w:tab/>
              <w:t>Comply with all site safety signs.</w:t>
            </w:r>
          </w:p>
          <w:p w:rsidR="00000000" w:rsidRPr="00AE7D0D" w:rsidP="00AE7D0D">
            <w:pPr>
              <w:pStyle w:val="List"/>
            </w:pPr>
            <w:r w:rsidRPr="00AE7D0D">
              <w:t>2.3</w:t>
            </w:r>
            <w:r w:rsidRPr="00AE7D0D">
              <w:tab/>
              <w:t>Follow required tag-out and lock-out procedures.</w:t>
            </w:r>
          </w:p>
          <w:p w:rsidR="00000000" w:rsidRPr="00AE7D0D" w:rsidP="00AE7D0D">
            <w:pPr>
              <w:pStyle w:val="List"/>
            </w:pPr>
            <w:r w:rsidRPr="00AE7D0D">
              <w:t>2.4</w:t>
            </w:r>
            <w:r w:rsidRPr="00AE7D0D">
              <w:tab/>
              <w:t>Use plant and equipment supplied for radiation protection or for the monitoring and assessment of radiation exposure.</w:t>
            </w:r>
          </w:p>
          <w:p w:rsidR="00000000" w:rsidP="00AE7D0D">
            <w:pPr>
              <w:pStyle w:val="List"/>
              <w:rPr>
                <w:lang w:val="en-NZ"/>
              </w:rPr>
            </w:pPr>
            <w:r w:rsidRPr="00AE7D0D">
              <w:t>2.5</w:t>
            </w:r>
            <w:r w:rsidRPr="00AE7D0D">
              <w:tab/>
            </w:r>
            <w:r w:rsidRPr="00AE7D0D">
              <w:t>Maintain required standards of personal hygiene.</w:t>
            </w:r>
          </w:p>
        </w:tc>
      </w:tr>
      <w:tr w:rsidTr="00AE7D0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D0D">
            <w:pPr>
              <w:pStyle w:val="List"/>
              <w:rPr>
                <w:lang w:val="en-NZ"/>
              </w:rPr>
            </w:pPr>
            <w:r w:rsidRPr="00AE7D0D">
              <w:rPr>
                <w:rStyle w:val="SpecialBold"/>
              </w:rPr>
              <w:t>3.</w:t>
            </w:r>
            <w:r w:rsidRPr="00AE7D0D">
              <w:rPr>
                <w:rStyle w:val="SpecialBold"/>
              </w:rPr>
              <w:tab/>
              <w:t xml:space="preserve">Respond to potential or actual radiation </w:t>
            </w:r>
            <w:r w:rsidRPr="00AE7D0D">
              <w:rPr>
                <w:rStyle w:val="SpecialBold"/>
              </w:rPr>
              <w:t>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D0D" w:rsidP="00AE7D0D">
            <w:pPr>
              <w:pStyle w:val="List"/>
            </w:pPr>
            <w:r w:rsidRPr="00AE7D0D">
              <w:t>3.1</w:t>
            </w:r>
            <w:r w:rsidRPr="00AE7D0D">
              <w:tab/>
              <w:t>Recognise any unsafe situation, hazard or incident associated with assigned tasks.</w:t>
            </w:r>
          </w:p>
          <w:p w:rsidR="00000000" w:rsidRPr="00AE7D0D" w:rsidP="00AE7D0D">
            <w:pPr>
              <w:pStyle w:val="List"/>
            </w:pPr>
            <w:r w:rsidRPr="00AE7D0D">
              <w:t>3.2</w:t>
            </w:r>
            <w:r w:rsidRPr="00AE7D0D">
              <w:tab/>
              <w:t>Inform relevant personnel about the situation, hazard or inci</w:t>
            </w:r>
            <w:r w:rsidRPr="00AE7D0D">
              <w:t xml:space="preserve">dent </w:t>
            </w:r>
            <w:r w:rsidRPr="00AE7D0D">
              <w:t>and seek their advice.</w:t>
            </w:r>
          </w:p>
          <w:p w:rsidR="00000000" w:rsidP="00AE7D0D">
            <w:pPr>
              <w:pStyle w:val="List"/>
              <w:rPr>
                <w:lang w:val="en-NZ"/>
              </w:rPr>
            </w:pPr>
            <w:r w:rsidRPr="00AE7D0D">
              <w:t>3.3</w:t>
            </w:r>
            <w:r w:rsidRPr="00AE7D0D">
              <w:tab/>
              <w:t>Provide appropriate workplace first response in accordance with instructions and organisation’s workplace emergency response procedures.</w:t>
            </w:r>
          </w:p>
        </w:tc>
      </w:tr>
      <w:tr w:rsidTr="00AE7D0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D0D">
            <w:pPr>
              <w:pStyle w:val="List"/>
              <w:rPr>
                <w:lang w:val="en-NZ"/>
              </w:rPr>
            </w:pPr>
            <w:r w:rsidRPr="00AE7D0D">
              <w:rPr>
                <w:rStyle w:val="SpecialBold"/>
              </w:rPr>
              <w:t>4.</w:t>
            </w:r>
            <w:r w:rsidRPr="00AE7D0D">
              <w:rPr>
                <w:rStyle w:val="SpecialBold"/>
              </w:rPr>
              <w:tab/>
              <w:t>Contribute to radiation safety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D0D" w:rsidP="00AE7D0D">
            <w:pPr>
              <w:pStyle w:val="List"/>
            </w:pPr>
            <w:r w:rsidRPr="00AE7D0D">
              <w:t>4.1</w:t>
            </w:r>
            <w:r w:rsidRPr="00AE7D0D">
              <w:tab/>
              <w:t>Recognise and report defects in plant, equipment</w:t>
            </w:r>
            <w:r w:rsidRPr="00AE7D0D">
              <w:t xml:space="preserve"> or procedures that may compromise radiation protection and safety or the management of radioactive waste.</w:t>
            </w:r>
          </w:p>
          <w:p w:rsidR="00000000" w:rsidRPr="00AE7D0D" w:rsidP="00AE7D0D">
            <w:pPr>
              <w:pStyle w:val="List"/>
            </w:pPr>
            <w:r w:rsidRPr="00AE7D0D">
              <w:t>4.2</w:t>
            </w:r>
            <w:r w:rsidRPr="00AE7D0D">
              <w:tab/>
              <w:t>Participate in required radiation safety training and participative and/or consultative activities within the scope of own responsibilities.</w:t>
            </w:r>
          </w:p>
          <w:p w:rsidR="00000000" w:rsidRPr="00AE7D0D" w:rsidP="00AE7D0D">
            <w:pPr>
              <w:pStyle w:val="List"/>
            </w:pPr>
            <w:r w:rsidRPr="00AE7D0D">
              <w:t>4.3</w:t>
            </w:r>
            <w:r w:rsidRPr="00AE7D0D">
              <w:tab/>
            </w:r>
            <w:r w:rsidRPr="00AE7D0D">
              <w:t>Advise of previous employment involving occupational exposure to radiation and cooperate in obtaining records of previous exposure.</w:t>
            </w:r>
          </w:p>
          <w:p w:rsidR="00000000" w:rsidRPr="00AE7D0D" w:rsidP="00AE7D0D">
            <w:pPr>
              <w:pStyle w:val="List"/>
            </w:pPr>
            <w:r w:rsidRPr="00AE7D0D">
              <w:t>4.4</w:t>
            </w:r>
            <w:r w:rsidRPr="00AE7D0D">
              <w:tab/>
              <w:t>Complete required records and reporting.</w:t>
            </w:r>
          </w:p>
        </w:tc>
      </w:tr>
    </w:tbl>
    <w:p w:rsidR="00000000" w:rsidRPr="00AE7D0D" w:rsidP="00AE7D0D">
      <w:pPr>
        <w:pStyle w:val="BodyText"/>
      </w:pPr>
    </w:p>
    <w:p w:rsidR="00000000" w:rsidRPr="00AE7D0D" w:rsidP="00AE7D0D">
      <w:pPr>
        <w:pStyle w:val="AllowPageBreak"/>
      </w:pPr>
    </w:p>
    <w:p w:rsidR="00000000" w:rsidRPr="00AE7D0D" w:rsidP="00AE7D0D">
      <w:pPr>
        <w:pStyle w:val="Heading1"/>
      </w:pPr>
      <w:bookmarkStart w:id="5" w:name="O_825291"/>
      <w:bookmarkEnd w:id="5"/>
      <w:r w:rsidRPr="00AE7D0D">
        <w:t>Foundation Skills</w:t>
      </w:r>
    </w:p>
    <w:p w:rsidR="00EF2E88" w:rsidP="00EF2E88">
      <w:pPr>
        <w:pStyle w:val="BodyText"/>
      </w:pPr>
      <w:r w:rsidRPr="00AE7D0D">
        <w:t xml:space="preserve">Foundation skills are embedded within the </w:t>
      </w:r>
      <w:r w:rsidRPr="00AE7D0D">
        <w:t>elements and performance criteria of this unit.</w:t>
      </w:r>
    </w:p>
    <w:p w:rsidR="00000000" w:rsidRPr="00AE7D0D" w:rsidP="00AE7D0D">
      <w:pPr>
        <w:pStyle w:val="Heading1"/>
      </w:pPr>
      <w:bookmarkStart w:id="6" w:name="O_825293"/>
      <w:bookmarkEnd w:id="6"/>
      <w:r w:rsidRPr="00AE7D0D">
        <w:t>Unit Mapping Information</w:t>
      </w:r>
    </w:p>
    <w:p w:rsidR="00000000" w:rsidRPr="00AE7D0D" w:rsidP="00EF2E88">
      <w:pPr>
        <w:pStyle w:val="BodyText"/>
      </w:pPr>
      <w:r w:rsidRPr="00AE7D0D">
        <w:t>This unit supersedes and is equivalent to PSPRAD202 Work safely with radioactive ores and minerals.</w:t>
      </w:r>
    </w:p>
    <w:p w:rsidR="00000000" w:rsidRPr="00AE7D0D" w:rsidP="00AE7D0D">
      <w:pPr>
        <w:pStyle w:val="Heading1"/>
      </w:pPr>
      <w:bookmarkStart w:id="7" w:name="O_825300"/>
      <w:bookmarkEnd w:id="7"/>
      <w:r w:rsidRPr="00AE7D0D">
        <w:t>Links</w:t>
      </w:r>
    </w:p>
    <w:p w:rsidR="00000000" w:rsidRPr="00AE7D0D" w:rsidP="00EF2E88">
      <w:pPr>
        <w:pStyle w:val="BodyText"/>
      </w:pPr>
      <w:r w:rsidRPr="00AE7D0D">
        <w:t>Companion Volume impl</w:t>
      </w:r>
      <w:r w:rsidRPr="00AE7D0D">
        <w:t xml:space="preserve">ementation guides are found in VETNet - </w:t>
      </w:r>
      <w:r>
        <w:fldChar w:fldCharType="begin"/>
      </w:r>
      <w:r>
        <w:instrText xml:space="preserve"> HYPERLINK "https://vetnet.gov.au/Pages/TrainingDocs.aspx?q=bebbece7-ff48-4d2c-8876-405679019623" </w:instrText>
      </w:r>
      <w:r>
        <w:fldChar w:fldCharType="separate"/>
      </w:r>
      <w:r w:rsidRPr="00100709">
        <w:rPr>
          <w:rStyle w:val="Hyperlink"/>
        </w:rPr>
        <w:t>https://vetnet.gov.au/Pages/TrainingDocs.aspx?q=bebbece7-ff48-4d2c-8876-405679019623</w:t>
      </w:r>
      <w:r>
        <w:fldChar w:fldCharType="end"/>
      </w:r>
    </w:p>
    <w:p w:rsidR="00000000" w:rsidRPr="00AE7D0D" w:rsidP="00EF2E88">
      <w:pPr>
        <w:pStyle w:val="BodyText"/>
      </w:pPr>
      <w:r w:rsidRPr="00AE7D0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00709">
        <w:rPr>
          <w:rStyle w:val="Hyperlink"/>
        </w:rPr>
        <w:t>https://vetnet.gov.au/Pages/TrainingDocs.aspx?q=bebbece7-ff48-4d2c-8876-405679019623</w:t>
      </w:r>
      <w:r>
        <w:fldChar w:fldCharType="end"/>
      </w:r>
    </w:p>
    <w:p w:rsidR="00000000" w:rsidRPr="00AE7D0D" w:rsidP="00EF2E88">
      <w:pPr>
        <w:pStyle w:val="BodyText"/>
      </w:pPr>
      <w:r w:rsidRPr="00AE7D0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00709">
        <w:rPr>
          <w:rStyle w:val="Hyperlink"/>
        </w:rPr>
        <w:t>https://vetnet.gov.au/Pages/TrainingDocs.aspx?q=bebbece7-ff48-4d2c-8876-405679019623</w:t>
      </w:r>
      <w:r>
        <w:fldChar w:fldCharType="end"/>
      </w:r>
    </w:p>
    <w:p w:rsidR="00000000" w:rsidRPr="00AE7D0D" w:rsidP="00EF2E88">
      <w:pPr>
        <w:pStyle w:val="BodyText"/>
      </w:pPr>
      <w:r w:rsidRPr="00AE7D0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00709">
        <w:rPr>
          <w:rStyle w:val="Hyperlink"/>
        </w:rPr>
        <w:t>https://vetnet.gov.au/Pages/TrainingDocs.aspx?q=bebbece7-ff48-4d2c-8876-405679019623</w:t>
      </w:r>
      <w:r>
        <w:fldChar w:fldCharType="end"/>
      </w:r>
    </w:p>
    <w:p w:rsidR="00000000" w:rsidRPr="00AE7D0D" w:rsidP="00AE7D0D"/>
    <w:sectPr w:rsidSect="00AE7D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0D" w:rsidRPr="00EF2E88" w:rsidP="00EF2E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E88" w:rsidP="00AE7D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2E88" w:rsidP="00AE7D0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F2E88" w:rsidP="00AE7D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E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7D0D" w:rsidRPr="00EF2E88" w:rsidP="00EF2E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E88" w:rsidRPr="002D2AF8" w:rsidP="00AE7D0D">
    <w:pPr>
      <w:pStyle w:val="Header"/>
      <w:framePr w:wrap="around"/>
    </w:pPr>
    <w:r>
      <w:fldChar w:fldCharType="begin"/>
    </w:r>
    <w:r>
      <w:instrText xml:space="preserve"> TITLE   \* MERGEFORMAT </w:instrText>
    </w:r>
    <w:r>
      <w:fldChar w:fldCharType="separate"/>
    </w:r>
    <w:r>
      <w:t>PSPRAD002 Work safely with radioactive ores and minerals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EF2E88" w:rsidP="00AE7D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FEA2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F27E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D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7D0D"/>
    <w:pPr>
      <w:spacing w:before="360" w:after="60"/>
      <w:outlineLvl w:val="0"/>
    </w:pPr>
    <w:rPr>
      <w:sz w:val="32"/>
    </w:rPr>
  </w:style>
  <w:style w:type="paragraph" w:styleId="Heading2">
    <w:name w:val="heading 2"/>
    <w:basedOn w:val="HeadingBase"/>
    <w:next w:val="BodyText"/>
    <w:link w:val="Heading2Char"/>
    <w:qFormat/>
    <w:rsid w:val="00AE7D0D"/>
    <w:pPr>
      <w:keepLines/>
      <w:spacing w:before="240" w:after="120"/>
      <w:outlineLvl w:val="1"/>
    </w:pPr>
    <w:rPr>
      <w:sz w:val="28"/>
      <w:szCs w:val="40"/>
    </w:rPr>
  </w:style>
  <w:style w:type="paragraph" w:styleId="Heading3">
    <w:name w:val="heading 3"/>
    <w:basedOn w:val="HeadingBase"/>
    <w:next w:val="BodyText"/>
    <w:link w:val="Heading3Char"/>
    <w:qFormat/>
    <w:rsid w:val="00AE7D0D"/>
    <w:pPr>
      <w:spacing w:before="180" w:after="120"/>
      <w:outlineLvl w:val="2"/>
    </w:pPr>
    <w:rPr>
      <w:spacing w:val="-10"/>
      <w:kern w:val="32"/>
    </w:rPr>
  </w:style>
  <w:style w:type="paragraph" w:styleId="Heading4">
    <w:name w:val="heading 4"/>
    <w:basedOn w:val="HeadingBase"/>
    <w:next w:val="BodyText"/>
    <w:link w:val="Heading4Char"/>
    <w:qFormat/>
    <w:rsid w:val="00AE7D0D"/>
    <w:pPr>
      <w:spacing w:before="160" w:after="120"/>
      <w:outlineLvl w:val="3"/>
    </w:pPr>
    <w:rPr>
      <w:sz w:val="22"/>
    </w:rPr>
  </w:style>
  <w:style w:type="paragraph" w:styleId="Heading5">
    <w:name w:val="heading 5"/>
    <w:basedOn w:val="HeadingBase"/>
    <w:next w:val="Normal"/>
    <w:link w:val="Heading5Char"/>
    <w:qFormat/>
    <w:rsid w:val="00AE7D0D"/>
    <w:pPr>
      <w:spacing w:before="80"/>
      <w:outlineLvl w:val="4"/>
    </w:pPr>
    <w:rPr>
      <w:color w:val="918585"/>
      <w:sz w:val="20"/>
    </w:rPr>
  </w:style>
  <w:style w:type="paragraph" w:styleId="Heading6">
    <w:name w:val="heading 6"/>
    <w:basedOn w:val="HeadingBase"/>
    <w:next w:val="Normal"/>
    <w:link w:val="Heading6Char"/>
    <w:qFormat/>
    <w:rsid w:val="00AE7D0D"/>
    <w:pPr>
      <w:spacing w:before="60"/>
      <w:outlineLvl w:val="5"/>
    </w:pPr>
    <w:rPr>
      <w:color w:val="918585"/>
      <w:sz w:val="20"/>
    </w:rPr>
  </w:style>
  <w:style w:type="paragraph" w:styleId="Heading7">
    <w:name w:val="heading 7"/>
    <w:basedOn w:val="Normal"/>
    <w:next w:val="Normal"/>
    <w:link w:val="Heading7Char"/>
    <w:qFormat/>
    <w:rsid w:val="00AE7D0D"/>
    <w:pPr>
      <w:ind w:left="720"/>
      <w:outlineLvl w:val="6"/>
    </w:pPr>
    <w:rPr>
      <w:i/>
    </w:rPr>
  </w:style>
  <w:style w:type="paragraph" w:styleId="Heading8">
    <w:name w:val="heading 8"/>
    <w:basedOn w:val="Normal"/>
    <w:next w:val="Normal"/>
    <w:link w:val="Heading8Char"/>
    <w:qFormat/>
    <w:rsid w:val="00AE7D0D"/>
    <w:pPr>
      <w:ind w:left="720"/>
      <w:outlineLvl w:val="7"/>
    </w:pPr>
    <w:rPr>
      <w:i/>
    </w:rPr>
  </w:style>
  <w:style w:type="paragraph" w:styleId="Heading9">
    <w:name w:val="heading 9"/>
    <w:basedOn w:val="Normal"/>
    <w:next w:val="Normal"/>
    <w:link w:val="Heading9Char"/>
    <w:qFormat/>
    <w:rsid w:val="00AE7D0D"/>
    <w:pPr>
      <w:ind w:left="720"/>
      <w:outlineLvl w:val="8"/>
    </w:pPr>
    <w:rPr>
      <w:i/>
    </w:rPr>
  </w:style>
  <w:style w:type="character" w:default="1" w:styleId="DefaultParagraphFont">
    <w:name w:val="Default Paragraph Font"/>
    <w:uiPriority w:val="1"/>
    <w:unhideWhenUsed/>
    <w:rsid w:val="00AE7D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D0D"/>
  </w:style>
  <w:style w:type="character" w:customStyle="1" w:styleId="Heading1Char">
    <w:name w:val="Heading 1 Char"/>
    <w:basedOn w:val="DefaultParagraphFont"/>
    <w:link w:val="Heading1"/>
    <w:rsid w:val="00AE7D0D"/>
    <w:rPr>
      <w:rFonts w:ascii="Times New Roman" w:eastAsia="Times New Roman" w:hAnsi="Times New Roman" w:cs="Times New Roman"/>
      <w:b/>
      <w:sz w:val="32"/>
      <w:szCs w:val="20"/>
      <w:lang w:eastAsia="en-US"/>
    </w:rPr>
  </w:style>
  <w:style w:type="paragraph" w:styleId="BodyText">
    <w:name w:val="Body Text"/>
    <w:basedOn w:val="Normal"/>
    <w:link w:val="BodyTextChar"/>
    <w:rsid w:val="00AE7D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7D0D"/>
    <w:rPr>
      <w:rFonts w:ascii="Times New Roman" w:eastAsia="Times New Roman" w:hAnsi="Times New Roman" w:cs="Times New Roman"/>
      <w:sz w:val="24"/>
      <w:lang w:eastAsia="en-US"/>
    </w:rPr>
  </w:style>
  <w:style w:type="paragraph" w:styleId="List">
    <w:name w:val="List"/>
    <w:basedOn w:val="BodyText"/>
    <w:next w:val="BodyText"/>
    <w:rsid w:val="00AE7D0D"/>
    <w:pPr>
      <w:tabs>
        <w:tab w:val="left" w:pos="340"/>
      </w:tabs>
      <w:spacing w:before="60" w:after="60"/>
      <w:ind w:left="340" w:hanging="340"/>
    </w:pPr>
  </w:style>
  <w:style w:type="paragraph" w:styleId="ListBullet">
    <w:name w:val="List Bullet"/>
    <w:basedOn w:val="List"/>
    <w:rsid w:val="00AE7D0D"/>
    <w:pPr>
      <w:numPr>
        <w:numId w:val="11"/>
      </w:numPr>
      <w:tabs>
        <w:tab w:val="clear" w:pos="340"/>
      </w:tabs>
      <w:spacing w:before="40" w:after="40"/>
    </w:pPr>
  </w:style>
  <w:style w:type="character" w:customStyle="1" w:styleId="SpecialBold">
    <w:name w:val="Special Bold"/>
    <w:basedOn w:val="DefaultParagraphFont"/>
    <w:rsid w:val="00AE7D0D"/>
    <w:rPr>
      <w:b/>
      <w:spacing w:val="0"/>
    </w:rPr>
  </w:style>
  <w:style w:type="paragraph" w:customStyle="1" w:styleId="SuperHeading">
    <w:name w:val="SuperHeading"/>
    <w:basedOn w:val="Normal"/>
    <w:rsid w:val="00AE7D0D"/>
    <w:pPr>
      <w:spacing w:before="240" w:after="120"/>
      <w:outlineLvl w:val="0"/>
    </w:pPr>
    <w:rPr>
      <w:rFonts w:ascii="Times New Roman" w:hAnsi="Times New Roman"/>
      <w:b/>
      <w:sz w:val="32"/>
    </w:rPr>
  </w:style>
  <w:style w:type="paragraph" w:customStyle="1" w:styleId="TableHeading">
    <w:name w:val="Table Heading"/>
    <w:basedOn w:val="HeadingBase"/>
    <w:rsid w:val="00AE7D0D"/>
    <w:pPr>
      <w:keepLines/>
      <w:pBdr>
        <w:bottom w:val="single" w:sz="6" w:space="1" w:color="918585"/>
      </w:pBdr>
      <w:spacing w:before="240"/>
    </w:pPr>
  </w:style>
  <w:style w:type="paragraph" w:customStyle="1" w:styleId="AllowPageBreak">
    <w:name w:val="AllowPageBreak"/>
    <w:rsid w:val="00AE7D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7D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D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D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D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D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D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7D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7D0D"/>
    <w:rPr>
      <w:rFonts w:ascii="Courier New" w:eastAsia="Times New Roman" w:hAnsi="Courier New" w:cs="Times New Roman"/>
      <w:i/>
      <w:szCs w:val="20"/>
      <w:lang w:eastAsia="en-US"/>
    </w:rPr>
  </w:style>
  <w:style w:type="paragraph" w:customStyle="1" w:styleId="HeadingBase">
    <w:name w:val="Heading Base"/>
    <w:rsid w:val="00AE7D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D0D"/>
    <w:pPr>
      <w:tabs>
        <w:tab w:val="right" w:leader="dot" w:pos="9072"/>
      </w:tabs>
      <w:ind w:left="567"/>
    </w:pPr>
    <w:rPr>
      <w:szCs w:val="22"/>
    </w:rPr>
  </w:style>
  <w:style w:type="paragraph" w:customStyle="1" w:styleId="TOCBase">
    <w:name w:val="TOC Base"/>
    <w:rsid w:val="00AE7D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D0D"/>
    <w:pPr>
      <w:tabs>
        <w:tab w:val="right" w:leader="dot" w:pos="9072"/>
      </w:tabs>
      <w:spacing w:before="40" w:after="40"/>
      <w:ind w:left="284"/>
    </w:pPr>
    <w:rPr>
      <w:rFonts w:ascii="Times New Roman" w:hAnsi="Times New Roman"/>
    </w:rPr>
  </w:style>
  <w:style w:type="paragraph" w:styleId="TOC1">
    <w:name w:val="toc 1"/>
    <w:basedOn w:val="TOCBase"/>
    <w:next w:val="Normal"/>
    <w:rsid w:val="00AE7D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7D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D0D"/>
    <w:rPr>
      <w:rFonts w:ascii="Times New Roman" w:eastAsia="Times New Roman" w:hAnsi="Times New Roman" w:cs="Times New Roman"/>
      <w:sz w:val="16"/>
      <w:lang w:eastAsia="en-US"/>
    </w:rPr>
  </w:style>
  <w:style w:type="paragraph" w:styleId="Title">
    <w:name w:val="Title"/>
    <w:basedOn w:val="HeadingBase"/>
    <w:link w:val="TitleChar"/>
    <w:qFormat/>
    <w:rsid w:val="00AE7D0D"/>
    <w:pPr>
      <w:spacing w:before="5040"/>
      <w:jc w:val="center"/>
    </w:pPr>
    <w:rPr>
      <w:sz w:val="48"/>
      <w:szCs w:val="72"/>
      <w:lang w:val="en-US"/>
    </w:rPr>
  </w:style>
  <w:style w:type="character" w:customStyle="1" w:styleId="TitleChar">
    <w:name w:val="Title Char"/>
    <w:basedOn w:val="DefaultParagraphFont"/>
    <w:link w:val="Title"/>
    <w:rsid w:val="00AE7D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D0D"/>
    <w:pPr>
      <w:tabs>
        <w:tab w:val="left" w:pos="3600"/>
        <w:tab w:val="left" w:pos="3958"/>
      </w:tabs>
    </w:pPr>
  </w:style>
  <w:style w:type="paragraph" w:customStyle="1" w:styleId="Note">
    <w:name w:val="Note"/>
    <w:basedOn w:val="BodyText"/>
    <w:rsid w:val="00AE7D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D0D"/>
    <w:pPr>
      <w:framePr w:wrap="auto" w:hAnchor="text" w:y="6049"/>
    </w:pPr>
    <w:rPr>
      <w:color w:val="000000"/>
      <w:sz w:val="40"/>
    </w:rPr>
  </w:style>
  <w:style w:type="paragraph" w:customStyle="1" w:styleId="TOCTitle">
    <w:name w:val="TOCTitle"/>
    <w:basedOn w:val="Heading1"/>
    <w:rsid w:val="00AE7D0D"/>
    <w:pPr>
      <w:spacing w:after="240"/>
      <w:jc w:val="center"/>
      <w:outlineLvl w:val="9"/>
    </w:pPr>
    <w:rPr>
      <w:caps/>
    </w:rPr>
  </w:style>
  <w:style w:type="paragraph" w:customStyle="1" w:styleId="Version">
    <w:name w:val="Version"/>
    <w:rsid w:val="00AE7D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7D0D"/>
    <w:pPr>
      <w:numPr>
        <w:numId w:val="12"/>
      </w:numPr>
      <w:tabs>
        <w:tab w:val="clear" w:pos="680"/>
      </w:tabs>
    </w:pPr>
  </w:style>
  <w:style w:type="paragraph" w:styleId="Index1">
    <w:name w:val="index 1"/>
    <w:basedOn w:val="Normal"/>
    <w:next w:val="Normal"/>
    <w:semiHidden/>
    <w:rsid w:val="00AE7D0D"/>
    <w:pPr>
      <w:keepNext w:val="0"/>
      <w:tabs>
        <w:tab w:val="right" w:pos="4176"/>
      </w:tabs>
      <w:ind w:left="198" w:hanging="198"/>
    </w:pPr>
    <w:rPr>
      <w:rFonts w:ascii="Garamond" w:hAnsi="Garamond"/>
    </w:rPr>
  </w:style>
  <w:style w:type="paragraph" w:styleId="IndexHeading">
    <w:name w:val="index heading"/>
    <w:basedOn w:val="Normal"/>
    <w:next w:val="Index1"/>
    <w:semiHidden/>
    <w:rsid w:val="00AE7D0D"/>
    <w:pPr>
      <w:spacing w:before="120" w:after="120"/>
    </w:pPr>
    <w:rPr>
      <w:rFonts w:ascii="Arial" w:hAnsi="Arial"/>
      <w:b/>
      <w:color w:val="918585"/>
      <w:sz w:val="24"/>
    </w:rPr>
  </w:style>
  <w:style w:type="paragraph" w:styleId="Header">
    <w:name w:val="header"/>
    <w:basedOn w:val="Normal"/>
    <w:link w:val="HeaderChar"/>
    <w:rsid w:val="00AE7D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D0D"/>
    <w:rPr>
      <w:rFonts w:ascii="Times New Roman" w:eastAsia="Times New Roman" w:hAnsi="Times New Roman" w:cs="Times New Roman"/>
      <w:sz w:val="16"/>
      <w:szCs w:val="20"/>
      <w:lang w:val="en-GB" w:eastAsia="en-US"/>
    </w:rPr>
  </w:style>
  <w:style w:type="paragraph" w:customStyle="1" w:styleId="Chapter">
    <w:name w:val="Chapter"/>
    <w:basedOn w:val="Normal"/>
    <w:rsid w:val="00AE7D0D"/>
    <w:pPr>
      <w:spacing w:before="240"/>
    </w:pPr>
    <w:rPr>
      <w:rFonts w:ascii="Times New Roman" w:hAnsi="Times New Roman"/>
      <w:smallCaps/>
      <w:spacing w:val="80"/>
      <w:sz w:val="28"/>
    </w:rPr>
  </w:style>
  <w:style w:type="paragraph" w:customStyle="1" w:styleId="InChapter">
    <w:name w:val="InChapter"/>
    <w:basedOn w:val="Heading3"/>
    <w:rsid w:val="00AE7D0D"/>
    <w:pPr>
      <w:spacing w:after="240"/>
      <w:outlineLvl w:val="9"/>
    </w:pPr>
    <w:rPr>
      <w:noProof/>
    </w:rPr>
  </w:style>
  <w:style w:type="paragraph" w:styleId="Index2">
    <w:name w:val="index 2"/>
    <w:basedOn w:val="Normal"/>
    <w:next w:val="Normal"/>
    <w:semiHidden/>
    <w:rsid w:val="00AE7D0D"/>
    <w:pPr>
      <w:tabs>
        <w:tab w:val="right" w:pos="4176"/>
      </w:tabs>
      <w:ind w:left="568" w:hanging="284"/>
    </w:pPr>
    <w:rPr>
      <w:rFonts w:ascii="Garamond" w:hAnsi="Garamond"/>
    </w:rPr>
  </w:style>
  <w:style w:type="paragraph" w:customStyle="1" w:styleId="Byline">
    <w:name w:val="Byline"/>
    <w:rsid w:val="00AE7D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D0D"/>
    <w:pPr>
      <w:tabs>
        <w:tab w:val="clear" w:pos="3600"/>
        <w:tab w:val="clear" w:pos="3958"/>
      </w:tabs>
      <w:jc w:val="right"/>
    </w:pPr>
  </w:style>
  <w:style w:type="character" w:styleId="Emphasis">
    <w:name w:val="Emphasis"/>
    <w:basedOn w:val="DefaultParagraphFont"/>
    <w:qFormat/>
    <w:rsid w:val="00AE7D0D"/>
    <w:rPr>
      <w:i/>
    </w:rPr>
  </w:style>
  <w:style w:type="paragraph" w:styleId="Caption">
    <w:name w:val="caption"/>
    <w:basedOn w:val="BodyText"/>
    <w:next w:val="Normal"/>
    <w:qFormat/>
    <w:rsid w:val="00AE7D0D"/>
    <w:pPr>
      <w:framePr w:w="2268" w:hSpace="181" w:vSpace="181" w:wrap="around" w:vAnchor="text" w:hAnchor="page" w:x="1135" w:y="285" w:anchorLock="1"/>
    </w:pPr>
    <w:rPr>
      <w:i/>
    </w:rPr>
  </w:style>
  <w:style w:type="paragraph" w:customStyle="1" w:styleId="MiniTOCTitle">
    <w:name w:val="MiniTOCTitle"/>
    <w:basedOn w:val="Heading4"/>
    <w:rsid w:val="00AE7D0D"/>
    <w:pPr>
      <w:spacing w:before="240"/>
      <w:outlineLvl w:val="9"/>
    </w:pPr>
    <w:rPr>
      <w:noProof/>
      <w:sz w:val="24"/>
    </w:rPr>
  </w:style>
  <w:style w:type="paragraph" w:customStyle="1" w:styleId="MiniTOCItem">
    <w:name w:val="MiniTOCItem"/>
    <w:basedOn w:val="ListBullet"/>
    <w:rsid w:val="00AE7D0D"/>
    <w:pPr>
      <w:numPr>
        <w:numId w:val="0"/>
      </w:numPr>
      <w:tabs>
        <w:tab w:val="right" w:leader="dot" w:pos="6521"/>
      </w:tabs>
      <w:spacing w:before="0" w:after="0"/>
    </w:pPr>
  </w:style>
  <w:style w:type="paragraph" w:customStyle="1" w:styleId="TOFTitle">
    <w:name w:val="TOFTitle"/>
    <w:basedOn w:val="TOCTitle"/>
    <w:rsid w:val="00AE7D0D"/>
  </w:style>
  <w:style w:type="paragraph" w:styleId="TableofFigures">
    <w:name w:val="table of figures"/>
    <w:basedOn w:val="Normal"/>
    <w:next w:val="Normal"/>
    <w:semiHidden/>
    <w:rsid w:val="00AE7D0D"/>
    <w:pPr>
      <w:tabs>
        <w:tab w:val="right" w:leader="dot" w:pos="9072"/>
      </w:tabs>
      <w:ind w:left="970" w:hanging="403"/>
    </w:pPr>
    <w:rPr>
      <w:rFonts w:ascii="Times New Roman" w:hAnsi="Times New Roman"/>
      <w:b/>
    </w:rPr>
  </w:style>
  <w:style w:type="paragraph" w:styleId="ListNumber">
    <w:name w:val="List Number"/>
    <w:basedOn w:val="List"/>
    <w:rsid w:val="00AE7D0D"/>
    <w:pPr>
      <w:numPr>
        <w:numId w:val="14"/>
      </w:numPr>
      <w:tabs>
        <w:tab w:val="clear" w:pos="340"/>
      </w:tabs>
    </w:pPr>
  </w:style>
  <w:style w:type="character" w:customStyle="1" w:styleId="WingdingSymbols">
    <w:name w:val="Wingding Symbols"/>
    <w:rsid w:val="00AE7D0D"/>
    <w:rPr>
      <w:rFonts w:ascii="Wingdings" w:hAnsi="Wingdings"/>
    </w:rPr>
  </w:style>
  <w:style w:type="character" w:customStyle="1" w:styleId="HotSpot">
    <w:name w:val="HotSpot"/>
    <w:rsid w:val="00AE7D0D"/>
    <w:rPr>
      <w:color w:val="0033CC"/>
      <w:u w:val="none"/>
    </w:rPr>
  </w:style>
  <w:style w:type="paragraph" w:customStyle="1" w:styleId="BodyTextRight">
    <w:name w:val="Body Text Right"/>
    <w:basedOn w:val="BodyText"/>
    <w:rsid w:val="00AE7D0D"/>
    <w:pPr>
      <w:spacing w:before="0" w:after="0"/>
      <w:jc w:val="right"/>
    </w:pPr>
  </w:style>
  <w:style w:type="paragraph" w:styleId="Index3">
    <w:name w:val="index 3"/>
    <w:basedOn w:val="ListNumber2"/>
    <w:next w:val="Normal"/>
    <w:semiHidden/>
    <w:rsid w:val="00AE7D0D"/>
    <w:pPr>
      <w:numPr>
        <w:numId w:val="0"/>
      </w:numPr>
      <w:tabs>
        <w:tab w:val="right" w:leader="dot" w:pos="4176"/>
      </w:tabs>
    </w:pPr>
  </w:style>
  <w:style w:type="paragraph" w:styleId="ListNumber2">
    <w:name w:val="List Number 2"/>
    <w:basedOn w:val="List2"/>
    <w:rsid w:val="00AE7D0D"/>
    <w:pPr>
      <w:numPr>
        <w:numId w:val="9"/>
      </w:numPr>
      <w:tabs>
        <w:tab w:val="clear" w:pos="1060"/>
      </w:tabs>
    </w:pPr>
  </w:style>
  <w:style w:type="paragraph" w:customStyle="1" w:styleId="MarginNote">
    <w:name w:val="Margin Note"/>
    <w:basedOn w:val="BodyText"/>
    <w:rsid w:val="00AE7D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D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D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7D0D"/>
    <w:rPr>
      <w:sz w:val="32"/>
    </w:rPr>
  </w:style>
  <w:style w:type="paragraph" w:customStyle="1" w:styleId="HeadingProcedure">
    <w:name w:val="Heading Procedure"/>
    <w:basedOn w:val="HeadingBase"/>
    <w:next w:val="Normal"/>
    <w:rsid w:val="00AE7D0D"/>
    <w:pPr>
      <w:tabs>
        <w:tab w:val="left" w:pos="0"/>
      </w:tabs>
      <w:spacing w:before="120" w:after="60"/>
    </w:pPr>
    <w:rPr>
      <w:i/>
      <w:color w:val="918585"/>
      <w:sz w:val="22"/>
    </w:rPr>
  </w:style>
  <w:style w:type="paragraph" w:customStyle="1" w:styleId="TableBodyText">
    <w:name w:val="Table Body Text"/>
    <w:basedOn w:val="BodyText"/>
    <w:rsid w:val="00AE7D0D"/>
    <w:pPr>
      <w:spacing w:before="60" w:after="60"/>
    </w:pPr>
  </w:style>
  <w:style w:type="paragraph" w:styleId="ListContinue">
    <w:name w:val="List Continue"/>
    <w:basedOn w:val="List"/>
    <w:rsid w:val="00AE7D0D"/>
    <w:pPr>
      <w:ind w:firstLine="0"/>
    </w:pPr>
  </w:style>
  <w:style w:type="paragraph" w:customStyle="1" w:styleId="ListNote">
    <w:name w:val="List Note"/>
    <w:basedOn w:val="List"/>
    <w:rsid w:val="00AE7D0D"/>
    <w:pPr>
      <w:pBdr>
        <w:top w:val="single" w:sz="6" w:space="2" w:color="918585"/>
        <w:bottom w:val="single" w:sz="6" w:space="2" w:color="918585"/>
      </w:pBdr>
      <w:tabs>
        <w:tab w:val="left" w:pos="1021"/>
      </w:tabs>
      <w:ind w:firstLine="0"/>
    </w:pPr>
  </w:style>
  <w:style w:type="paragraph" w:customStyle="1" w:styleId="Warning">
    <w:name w:val="Warning"/>
    <w:basedOn w:val="BodyText"/>
    <w:rsid w:val="00AE7D0D"/>
    <w:pPr>
      <w:shd w:val="clear" w:color="auto" w:fill="D9D9D9"/>
      <w:tabs>
        <w:tab w:val="left" w:pos="992"/>
      </w:tabs>
      <w:ind w:left="119" w:right="119"/>
    </w:pPr>
    <w:rPr>
      <w:sz w:val="20"/>
    </w:rPr>
  </w:style>
  <w:style w:type="paragraph" w:customStyle="1" w:styleId="MarginIcons">
    <w:name w:val="Margin Icons"/>
    <w:basedOn w:val="BodyText"/>
    <w:rsid w:val="00AE7D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D0D"/>
    <w:rPr>
      <w:rFonts w:ascii="Courier New" w:hAnsi="Courier New"/>
    </w:rPr>
  </w:style>
  <w:style w:type="paragraph" w:customStyle="1" w:styleId="NoteBullet">
    <w:name w:val="Note Bullet"/>
    <w:basedOn w:val="Note"/>
    <w:rsid w:val="00AE7D0D"/>
    <w:pPr>
      <w:tabs>
        <w:tab w:val="clear" w:pos="680"/>
      </w:tabs>
      <w:spacing w:before="60" w:after="60"/>
    </w:pPr>
  </w:style>
  <w:style w:type="paragraph" w:customStyle="1" w:styleId="SubHeading2">
    <w:name w:val="SubHeading2"/>
    <w:basedOn w:val="HeadingBase"/>
    <w:rsid w:val="00AE7D0D"/>
    <w:pPr>
      <w:spacing w:before="240" w:after="60"/>
    </w:pPr>
    <w:rPr>
      <w:sz w:val="20"/>
    </w:rPr>
  </w:style>
  <w:style w:type="paragraph" w:customStyle="1" w:styleId="SubHeading1">
    <w:name w:val="SubHeading1"/>
    <w:basedOn w:val="HeadingBase"/>
    <w:rsid w:val="00AE7D0D"/>
    <w:pPr>
      <w:spacing w:before="240" w:after="60"/>
    </w:pPr>
    <w:rPr>
      <w:color w:val="918585"/>
      <w:sz w:val="22"/>
    </w:rPr>
  </w:style>
  <w:style w:type="paragraph" w:customStyle="1" w:styleId="SideHeading">
    <w:name w:val="Side Heading"/>
    <w:basedOn w:val="HeadingBase"/>
    <w:rsid w:val="00AE7D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D0D"/>
    <w:pPr>
      <w:numPr>
        <w:numId w:val="10"/>
      </w:numPr>
    </w:pPr>
  </w:style>
  <w:style w:type="paragraph" w:styleId="PlainText">
    <w:name w:val="Plain Text"/>
    <w:basedOn w:val="Normal"/>
    <w:link w:val="PlainTextChar"/>
    <w:rsid w:val="00AE7D0D"/>
    <w:rPr>
      <w:sz w:val="20"/>
    </w:rPr>
  </w:style>
  <w:style w:type="character" w:customStyle="1" w:styleId="PlainTextChar">
    <w:name w:val="Plain Text Char"/>
    <w:basedOn w:val="DefaultParagraphFont"/>
    <w:link w:val="PlainText"/>
    <w:rsid w:val="00AE7D0D"/>
    <w:rPr>
      <w:rFonts w:ascii="Courier New" w:eastAsia="Times New Roman" w:hAnsi="Courier New" w:cs="Times New Roman"/>
      <w:sz w:val="20"/>
      <w:szCs w:val="20"/>
      <w:lang w:eastAsia="en-US"/>
    </w:rPr>
  </w:style>
  <w:style w:type="character" w:customStyle="1" w:styleId="MenuOption">
    <w:name w:val="Menu Option"/>
    <w:basedOn w:val="DefaultParagraphFont"/>
    <w:rsid w:val="00AE7D0D"/>
    <w:rPr>
      <w:b/>
      <w:smallCaps/>
    </w:rPr>
  </w:style>
  <w:style w:type="paragraph" w:customStyle="1" w:styleId="TableListNumber">
    <w:name w:val="Table List Number"/>
    <w:basedOn w:val="ListNumber"/>
    <w:rsid w:val="00AE7D0D"/>
    <w:pPr>
      <w:numPr>
        <w:numId w:val="0"/>
      </w:numPr>
    </w:pPr>
  </w:style>
  <w:style w:type="paragraph" w:styleId="TOC4">
    <w:name w:val="toc 4"/>
    <w:basedOn w:val="TOCBase"/>
    <w:next w:val="Normal"/>
    <w:semiHidden/>
    <w:rsid w:val="00AE7D0D"/>
    <w:pPr>
      <w:tabs>
        <w:tab w:val="right" w:leader="dot" w:pos="9071"/>
      </w:tabs>
      <w:ind w:left="1701"/>
    </w:pPr>
  </w:style>
  <w:style w:type="paragraph" w:customStyle="1" w:styleId="ListAlpha">
    <w:name w:val="List Alpha"/>
    <w:basedOn w:val="List"/>
    <w:rsid w:val="00AE7D0D"/>
    <w:pPr>
      <w:numPr>
        <w:numId w:val="8"/>
      </w:numPr>
    </w:pPr>
  </w:style>
  <w:style w:type="paragraph" w:customStyle="1" w:styleId="ListAlpha2">
    <w:name w:val="List Alpha 2"/>
    <w:basedOn w:val="List2"/>
    <w:rsid w:val="00AE7D0D"/>
    <w:pPr>
      <w:numPr>
        <w:numId w:val="7"/>
      </w:numPr>
    </w:pPr>
  </w:style>
  <w:style w:type="paragraph" w:styleId="List2">
    <w:name w:val="List 2"/>
    <w:basedOn w:val="BodyText"/>
    <w:rsid w:val="00AE7D0D"/>
    <w:pPr>
      <w:tabs>
        <w:tab w:val="left" w:pos="680"/>
      </w:tabs>
      <w:spacing w:before="60" w:after="60"/>
      <w:ind w:left="680" w:hanging="340"/>
    </w:pPr>
  </w:style>
  <w:style w:type="paragraph" w:styleId="List3">
    <w:name w:val="List 3"/>
    <w:basedOn w:val="BodyText"/>
    <w:rsid w:val="00AE7D0D"/>
    <w:pPr>
      <w:tabs>
        <w:tab w:val="left" w:pos="1021"/>
      </w:tabs>
      <w:spacing w:before="60" w:after="60"/>
      <w:ind w:left="1020" w:hanging="340"/>
    </w:pPr>
  </w:style>
  <w:style w:type="paragraph" w:styleId="List4">
    <w:name w:val="List 4"/>
    <w:basedOn w:val="BodyText"/>
    <w:rsid w:val="00AE7D0D"/>
    <w:pPr>
      <w:tabs>
        <w:tab w:val="left" w:pos="1361"/>
      </w:tabs>
      <w:spacing w:before="60" w:after="60"/>
      <w:ind w:left="1361" w:hanging="340"/>
    </w:pPr>
  </w:style>
  <w:style w:type="paragraph" w:styleId="List5">
    <w:name w:val="List 5"/>
    <w:basedOn w:val="BodyText"/>
    <w:rsid w:val="00AE7D0D"/>
    <w:pPr>
      <w:tabs>
        <w:tab w:val="left" w:pos="1701"/>
      </w:tabs>
      <w:spacing w:before="60" w:after="60"/>
      <w:ind w:left="1701" w:hanging="340"/>
    </w:pPr>
  </w:style>
  <w:style w:type="paragraph" w:styleId="ListBullet3">
    <w:name w:val="List Bullet 3"/>
    <w:basedOn w:val="List3"/>
    <w:rsid w:val="00AE7D0D"/>
    <w:pPr>
      <w:numPr>
        <w:numId w:val="13"/>
      </w:numPr>
      <w:tabs>
        <w:tab w:val="clear" w:pos="1021"/>
      </w:tabs>
      <w:ind w:left="1037" w:hanging="357"/>
    </w:pPr>
  </w:style>
  <w:style w:type="paragraph" w:styleId="ListBullet4">
    <w:name w:val="List Bullet 4"/>
    <w:basedOn w:val="List4"/>
    <w:rsid w:val="00AE7D0D"/>
    <w:pPr>
      <w:numPr>
        <w:numId w:val="2"/>
      </w:numPr>
      <w:tabs>
        <w:tab w:val="clear" w:pos="1361"/>
      </w:tabs>
    </w:pPr>
  </w:style>
  <w:style w:type="paragraph" w:styleId="ListBullet5">
    <w:name w:val="List Bullet 5"/>
    <w:basedOn w:val="List5"/>
    <w:rsid w:val="00AE7D0D"/>
    <w:pPr>
      <w:numPr>
        <w:numId w:val="3"/>
      </w:numPr>
    </w:pPr>
  </w:style>
  <w:style w:type="paragraph" w:styleId="ListContinue2">
    <w:name w:val="List Continue 2"/>
    <w:basedOn w:val="List2"/>
    <w:rsid w:val="00AE7D0D"/>
    <w:pPr>
      <w:ind w:firstLine="0"/>
    </w:pPr>
  </w:style>
  <w:style w:type="paragraph" w:styleId="ListContinue3">
    <w:name w:val="List Continue 3"/>
    <w:basedOn w:val="List3"/>
    <w:rsid w:val="00AE7D0D"/>
    <w:pPr>
      <w:ind w:left="1021" w:firstLine="0"/>
    </w:pPr>
  </w:style>
  <w:style w:type="paragraph" w:styleId="ListContinue4">
    <w:name w:val="List Continue 4"/>
    <w:basedOn w:val="List4"/>
    <w:rsid w:val="00AE7D0D"/>
    <w:pPr>
      <w:ind w:firstLine="0"/>
    </w:pPr>
  </w:style>
  <w:style w:type="paragraph" w:styleId="ListContinue5">
    <w:name w:val="List Continue 5"/>
    <w:basedOn w:val="List5"/>
    <w:rsid w:val="00AE7D0D"/>
    <w:pPr>
      <w:ind w:firstLine="0"/>
    </w:pPr>
  </w:style>
  <w:style w:type="paragraph" w:styleId="ListNumber3">
    <w:name w:val="List Number 3"/>
    <w:basedOn w:val="List3"/>
    <w:rsid w:val="00AE7D0D"/>
    <w:pPr>
      <w:numPr>
        <w:numId w:val="4"/>
      </w:numPr>
    </w:pPr>
  </w:style>
  <w:style w:type="paragraph" w:styleId="ListNumber4">
    <w:name w:val="List Number 4"/>
    <w:basedOn w:val="List4"/>
    <w:rsid w:val="00AE7D0D"/>
    <w:pPr>
      <w:numPr>
        <w:numId w:val="5"/>
      </w:numPr>
    </w:pPr>
  </w:style>
  <w:style w:type="paragraph" w:styleId="ListNumber5">
    <w:name w:val="List Number 5"/>
    <w:basedOn w:val="List5"/>
    <w:rsid w:val="00AE7D0D"/>
    <w:pPr>
      <w:numPr>
        <w:numId w:val="6"/>
      </w:numPr>
    </w:pPr>
  </w:style>
  <w:style w:type="paragraph" w:styleId="BlockText">
    <w:name w:val="Block Text"/>
    <w:basedOn w:val="Normal"/>
    <w:rsid w:val="00AE7D0D"/>
    <w:pPr>
      <w:spacing w:after="120"/>
      <w:ind w:left="1440" w:right="1440"/>
    </w:pPr>
  </w:style>
  <w:style w:type="character" w:customStyle="1" w:styleId="Subscript">
    <w:name w:val="Subscript"/>
    <w:basedOn w:val="DefaultParagraphFont"/>
    <w:rsid w:val="00AE7D0D"/>
    <w:rPr>
      <w:sz w:val="16"/>
      <w:vertAlign w:val="subscript"/>
    </w:rPr>
  </w:style>
  <w:style w:type="character" w:customStyle="1" w:styleId="Superscript">
    <w:name w:val="Superscript"/>
    <w:basedOn w:val="DefaultParagraphFont"/>
    <w:rsid w:val="00AE7D0D"/>
    <w:rPr>
      <w:sz w:val="16"/>
      <w:vertAlign w:val="superscript"/>
    </w:rPr>
  </w:style>
  <w:style w:type="character" w:customStyle="1" w:styleId="Symbols">
    <w:name w:val="Symbols"/>
    <w:basedOn w:val="DefaultParagraphFont"/>
    <w:rsid w:val="00AE7D0D"/>
    <w:rPr>
      <w:rFonts w:ascii="Symbol" w:hAnsi="Symbol"/>
    </w:rPr>
  </w:style>
  <w:style w:type="character" w:customStyle="1" w:styleId="MenuOptions">
    <w:name w:val="Menu Options"/>
    <w:basedOn w:val="DefaultParagraphFont"/>
    <w:rsid w:val="00AE7D0D"/>
    <w:rPr>
      <w:rFonts w:ascii="Arial Narrow" w:hAnsi="Arial Narrow"/>
      <w:smallCaps/>
    </w:rPr>
  </w:style>
  <w:style w:type="character" w:customStyle="1" w:styleId="Buttons">
    <w:name w:val="Buttons"/>
    <w:basedOn w:val="DefaultParagraphFont"/>
    <w:rsid w:val="00AE7D0D"/>
    <w:rPr>
      <w:b/>
    </w:rPr>
  </w:style>
  <w:style w:type="character" w:customStyle="1" w:styleId="Underlined">
    <w:name w:val="Underlined"/>
    <w:basedOn w:val="DefaultParagraphFont"/>
    <w:rsid w:val="00AE7D0D"/>
    <w:rPr>
      <w:u w:val="single"/>
    </w:rPr>
  </w:style>
  <w:style w:type="paragraph" w:customStyle="1" w:styleId="TableBodyTextRight">
    <w:name w:val="Table Body Text Right"/>
    <w:basedOn w:val="TableBodyText"/>
    <w:rsid w:val="00AE7D0D"/>
    <w:pPr>
      <w:widowControl w:val="0"/>
      <w:autoSpaceDE w:val="0"/>
      <w:autoSpaceDN w:val="0"/>
      <w:adjustRightInd w:val="0"/>
      <w:jc w:val="right"/>
    </w:pPr>
    <w:rPr>
      <w:rFonts w:cs="Arial"/>
      <w:szCs w:val="18"/>
    </w:rPr>
  </w:style>
  <w:style w:type="paragraph" w:customStyle="1" w:styleId="CopyrightText">
    <w:name w:val="Copyright Text"/>
    <w:basedOn w:val="BodyText"/>
    <w:rsid w:val="00AE7D0D"/>
    <w:rPr>
      <w:sz w:val="18"/>
    </w:rPr>
  </w:style>
  <w:style w:type="paragraph" w:customStyle="1" w:styleId="BodySmallRight">
    <w:name w:val="Body Small Right"/>
    <w:basedOn w:val="BodyTextRight"/>
    <w:rsid w:val="00AE7D0D"/>
    <w:rPr>
      <w:sz w:val="18"/>
      <w:szCs w:val="18"/>
    </w:rPr>
  </w:style>
  <w:style w:type="paragraph" w:customStyle="1" w:styleId="MarginEdition">
    <w:name w:val="Margin Edition"/>
    <w:basedOn w:val="MarginNote"/>
    <w:rsid w:val="00AE7D0D"/>
    <w:pPr>
      <w:spacing w:before="0" w:after="0"/>
    </w:pPr>
    <w:rPr>
      <w:rFonts w:ascii="Times New Roman" w:hAnsi="Times New Roman"/>
      <w:color w:val="999999"/>
    </w:rPr>
  </w:style>
  <w:style w:type="paragraph" w:customStyle="1" w:styleId="Spacer">
    <w:name w:val="Spacer"/>
    <w:basedOn w:val="Normal"/>
    <w:rsid w:val="00AE7D0D"/>
    <w:rPr>
      <w:sz w:val="2"/>
      <w:szCs w:val="2"/>
    </w:rPr>
  </w:style>
  <w:style w:type="character" w:customStyle="1" w:styleId="Small">
    <w:name w:val="Small"/>
    <w:basedOn w:val="DefaultParagraphFont"/>
    <w:rsid w:val="00AE7D0D"/>
    <w:rPr>
      <w:sz w:val="16"/>
    </w:rPr>
  </w:style>
  <w:style w:type="paragraph" w:customStyle="1" w:styleId="WideTable">
    <w:name w:val="Wide Table"/>
    <w:basedOn w:val="Normal"/>
    <w:rsid w:val="00AE7D0D"/>
    <w:pPr>
      <w:ind w:left="-1418"/>
    </w:pPr>
    <w:rPr>
      <w:sz w:val="2"/>
      <w:szCs w:val="2"/>
    </w:rPr>
  </w:style>
  <w:style w:type="character" w:styleId="PageNumber">
    <w:name w:val="page number"/>
    <w:basedOn w:val="DefaultParagraphFont"/>
    <w:rsid w:val="00AE7D0D"/>
  </w:style>
  <w:style w:type="paragraph" w:styleId="Quote">
    <w:name w:val="Quote"/>
    <w:basedOn w:val="Heading1"/>
    <w:link w:val="QuoteChar"/>
    <w:qFormat/>
    <w:rsid w:val="00AE7D0D"/>
    <w:rPr>
      <w:b w:val="0"/>
      <w:sz w:val="72"/>
      <w:szCs w:val="72"/>
      <w:lang w:val="en-NZ"/>
    </w:rPr>
  </w:style>
  <w:style w:type="character" w:customStyle="1" w:styleId="QuoteChar">
    <w:name w:val="Quote Char"/>
    <w:basedOn w:val="DefaultParagraphFont"/>
    <w:link w:val="Quote"/>
    <w:rsid w:val="00AE7D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D0D"/>
    <w:pPr>
      <w:pageBreakBefore/>
    </w:pPr>
  </w:style>
  <w:style w:type="paragraph" w:customStyle="1" w:styleId="Border">
    <w:name w:val="Border"/>
    <w:basedOn w:val="Normal"/>
    <w:qFormat/>
    <w:rsid w:val="00AE7D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D0D"/>
    <w:rPr>
      <w:b/>
      <w:bCs/>
      <w:i/>
      <w:iCs/>
      <w:color w:val="auto"/>
    </w:rPr>
  </w:style>
  <w:style w:type="paragraph" w:styleId="IntenseQuote">
    <w:name w:val="Intense Quote"/>
    <w:basedOn w:val="Normal"/>
    <w:next w:val="Normal"/>
    <w:link w:val="IntenseQuoteChar"/>
    <w:uiPriority w:val="30"/>
    <w:qFormat/>
    <w:rsid w:val="00AE7D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D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7D0D"/>
    <w:rPr>
      <w:smallCaps/>
      <w:color w:val="auto"/>
      <w:u w:val="single"/>
    </w:rPr>
  </w:style>
  <w:style w:type="character" w:styleId="IntenseReference">
    <w:name w:val="Intense Reference"/>
    <w:basedOn w:val="DefaultParagraphFont"/>
    <w:uiPriority w:val="32"/>
    <w:qFormat/>
    <w:rsid w:val="00AE7D0D"/>
    <w:rPr>
      <w:b/>
      <w:bCs/>
      <w:smallCaps/>
      <w:color w:val="auto"/>
      <w:spacing w:val="5"/>
      <w:u w:val="single"/>
    </w:rPr>
  </w:style>
  <w:style w:type="paragraph" w:customStyle="1" w:styleId="2ColumnHeading">
    <w:name w:val="2Column Heading"/>
    <w:basedOn w:val="BodyText"/>
    <w:qFormat/>
    <w:rsid w:val="00AE7D0D"/>
    <w:pPr>
      <w:spacing w:after="60"/>
      <w:ind w:left="-2268"/>
    </w:pPr>
    <w:rPr>
      <w:b/>
    </w:rPr>
  </w:style>
  <w:style w:type="paragraph" w:customStyle="1" w:styleId="Heading1TOC">
    <w:name w:val="Heading1 TOC"/>
    <w:basedOn w:val="Normal"/>
    <w:qFormat/>
    <w:rsid w:val="00AE7D0D"/>
    <w:pPr>
      <w:spacing w:before="240" w:after="120"/>
    </w:pPr>
    <w:rPr>
      <w:rFonts w:ascii="Times New Roman" w:hAnsi="Times New Roman"/>
      <w:b/>
      <w:sz w:val="32"/>
    </w:rPr>
  </w:style>
  <w:style w:type="paragraph" w:customStyle="1" w:styleId="Heading2TOC">
    <w:name w:val="Heading2 TOC"/>
    <w:basedOn w:val="Normal"/>
    <w:qFormat/>
    <w:rsid w:val="00AE7D0D"/>
    <w:pPr>
      <w:spacing w:before="240" w:after="60"/>
    </w:pPr>
    <w:rPr>
      <w:rFonts w:ascii="Times New Roman" w:hAnsi="Times New Roman"/>
      <w:b/>
      <w:sz w:val="28"/>
    </w:rPr>
  </w:style>
  <w:style w:type="character" w:customStyle="1" w:styleId="Underline">
    <w:name w:val="Underline"/>
    <w:basedOn w:val="DefaultParagraphFont"/>
    <w:qFormat/>
    <w:rsid w:val="00AE7D0D"/>
    <w:rPr>
      <w:u w:val="single"/>
    </w:rPr>
  </w:style>
  <w:style w:type="character" w:customStyle="1" w:styleId="BoldandItalics">
    <w:name w:val="Bold and Italics"/>
    <w:qFormat/>
    <w:rsid w:val="00AE7D0D"/>
    <w:rPr>
      <w:b/>
      <w:i/>
      <w:u w:val="none"/>
    </w:rPr>
  </w:style>
  <w:style w:type="paragraph" w:styleId="BalloonText">
    <w:name w:val="Balloon Text"/>
    <w:basedOn w:val="Normal"/>
    <w:link w:val="BalloonTextChar"/>
    <w:rsid w:val="00AE7D0D"/>
    <w:rPr>
      <w:rFonts w:ascii="Tahoma" w:hAnsi="Tahoma" w:cs="Tahoma"/>
      <w:sz w:val="16"/>
      <w:szCs w:val="16"/>
    </w:rPr>
  </w:style>
  <w:style w:type="character" w:customStyle="1" w:styleId="BalloonTextChar">
    <w:name w:val="Balloon Text Char"/>
    <w:basedOn w:val="DefaultParagraphFont"/>
    <w:link w:val="BalloonText"/>
    <w:rsid w:val="00AE7D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7D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7D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7D0D"/>
    <w:rPr>
      <w:b/>
      <w:color w:val="660033"/>
      <w:spacing w:val="0"/>
    </w:rPr>
  </w:style>
  <w:style w:type="paragraph" w:customStyle="1" w:styleId="Nameditemlist">
    <w:name w:val="Named item list"/>
    <w:basedOn w:val="BodyText"/>
    <w:qFormat/>
    <w:rsid w:val="00AE7D0D"/>
    <w:pPr>
      <w:tabs>
        <w:tab w:val="left" w:pos="2835"/>
      </w:tabs>
      <w:ind w:left="2835" w:hanging="2835"/>
    </w:pPr>
  </w:style>
  <w:style w:type="paragraph" w:customStyle="1" w:styleId="BodyTextnopadding">
    <w:name w:val="Body Text no padding"/>
    <w:basedOn w:val="BodyText"/>
    <w:qFormat/>
    <w:rsid w:val="00AE7D0D"/>
    <w:pPr>
      <w:spacing w:before="0" w:after="0"/>
    </w:pPr>
  </w:style>
  <w:style w:type="paragraph" w:customStyle="1" w:styleId="BodyTextBold">
    <w:name w:val="Body Text Bold"/>
    <w:basedOn w:val="BodyText"/>
    <w:qFormat/>
    <w:rsid w:val="00AE7D0D"/>
    <w:rPr>
      <w:b/>
    </w:rPr>
  </w:style>
  <w:style w:type="character" w:styleId="Hyperlink">
    <w:name w:val="Hyperlink"/>
    <w:basedOn w:val="DefaultParagraphFont"/>
    <w:uiPriority w:val="99"/>
    <w:unhideWhenUsed/>
    <w:rsid w:val="00EF2E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4987</Characters>
  <Application>Microsoft Office Word</Application>
  <DocSecurity>0</DocSecurity>
  <Lines>142</Lines>
  <Paragraphs>74</Paragraphs>
  <ScaleCrop>false</ScaleCrop>
  <Company>Author-it Software Corporation Ltd.</Company>
  <LinksUpToDate>false</LinksUpToDate>
  <CharactersWithSpaces>5670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PSPRAD002 Work safely with radioactive ores and minerals</dc:title>
  <dc:subject>Approved</dc:subject>
  <dc:creator>SkillsIQ</dc:creator>
  <cp:keywords>Release: 1</cp:keywords>
  <dc:description>Review Date: 12 April 2008</dc:description>
  <cp:lastModifiedBy>HSD_TPCMSd.prod</cp:lastModifiedBy>
  <cp:revision>3</cp:revision>
  <dcterms:created xsi:type="dcterms:W3CDTF">2022-04-03T13:27:00Z</dcterms:created>
  <dcterms:modified xsi:type="dcterms:W3CDTF">2022-04-03T13:27:00Z</dcterms:modified>
</cp:coreProperties>
</file>