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E4B" w:rsidP="00FA3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PSPPCY017 Provide policy advice</w:t>
      </w:r>
      <w:r>
        <w:fldChar w:fldCharType="end"/>
      </w:r>
    </w:p>
    <w:p w:rsidR="00FA3E4B" w:rsidP="00FA3E4B">
      <w:pPr>
        <w:pStyle w:val="Version"/>
        <w:sectPr w:rsidSect="00A30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A34" w:rsidP="00A30A34">
      <w:pPr>
        <w:pStyle w:val="SuperHeading"/>
      </w:pPr>
      <w:r w:rsidRPr="00A30A34">
        <w:t>PSPPCY017 Provide policy advice</w:t>
      </w:r>
    </w:p>
    <w:p w:rsidR="00000000" w:rsidRPr="00A30A34" w:rsidP="00A30A34">
      <w:pPr>
        <w:pStyle w:val="Heading1"/>
      </w:pPr>
      <w:bookmarkStart w:id="1" w:name="O_1216693"/>
      <w:bookmarkEnd w:id="1"/>
      <w:r w:rsidRPr="00A30A34">
        <w:t>Modification History</w:t>
      </w:r>
    </w:p>
    <w:p w:rsidR="00000000" w:rsidRPr="00A30A34" w:rsidP="00FA3E4B">
      <w:pPr>
        <w:pStyle w:val="BodyText"/>
      </w:pPr>
      <w:r w:rsidRPr="00A30A34">
        <w:t xml:space="preserve">Supersedes and is not equivalent to PSPPCY009 Provide policy advice. </w:t>
      </w:r>
    </w:p>
    <w:p w:rsidR="00000000" w:rsidRPr="00A30A34" w:rsidP="00A30A34">
      <w:pPr>
        <w:pStyle w:val="Heading1"/>
      </w:pPr>
      <w:bookmarkStart w:id="2" w:name="O_1216694"/>
      <w:bookmarkEnd w:id="2"/>
      <w:r w:rsidRPr="00A30A34">
        <w:t>Application</w:t>
      </w:r>
    </w:p>
    <w:p w:rsidR="00000000" w:rsidRPr="00A30A34" w:rsidP="00FA3E4B">
      <w:pPr>
        <w:pStyle w:val="BodyText"/>
      </w:pPr>
      <w:r w:rsidRPr="00A30A34">
        <w:t>This unit describes the performance outcomes, skills and knowledge required to provide policy advice to policy developers, internal po</w:t>
      </w:r>
      <w:r w:rsidRPr="00A30A34">
        <w:t>licy staff and other staff, and to respond to external queries from government, Ministers, other public sector organisations and the public.</w:t>
      </w:r>
    </w:p>
    <w:p w:rsidR="00000000" w:rsidRPr="00A30A34" w:rsidP="00FA3E4B">
      <w:pPr>
        <w:pStyle w:val="BodyText"/>
      </w:pPr>
      <w:r w:rsidRPr="00A30A34">
        <w:t>This unit applies to public sector staff working in policy development. Those undertaking this unit work independen</w:t>
      </w:r>
      <w:r w:rsidRPr="00A30A34">
        <w:t>tly, performing complex tasks in familiar context.</w:t>
      </w:r>
    </w:p>
    <w:p w:rsidR="00000000" w:rsidRPr="00A30A34" w:rsidP="00FA3E4B">
      <w:pPr>
        <w:pStyle w:val="BodyText"/>
      </w:pPr>
      <w:r w:rsidRPr="00A30A34">
        <w:t>The skills in this unit must be applied in accordance with Commonwealth and State or Territory legislation, Australian standards and industry codes of practice.</w:t>
      </w:r>
    </w:p>
    <w:p w:rsidR="00000000" w:rsidRPr="00A30A34" w:rsidP="00FA3E4B">
      <w:pPr>
        <w:pStyle w:val="BodyText"/>
      </w:pPr>
      <w:r w:rsidRPr="00A30A34">
        <w:t xml:space="preserve">No occupational licensing, certification or </w:t>
      </w:r>
      <w:r w:rsidRPr="00A30A34">
        <w:t>specific legislative requirements apply to this unit at the time of publication.</w:t>
      </w:r>
    </w:p>
    <w:p w:rsidR="00000000" w:rsidRPr="00A30A34" w:rsidP="00A30A34">
      <w:pPr>
        <w:pStyle w:val="Heading1"/>
      </w:pPr>
      <w:bookmarkStart w:id="3" w:name="O_1216695"/>
      <w:bookmarkEnd w:id="3"/>
      <w:r w:rsidRPr="00A30A34">
        <w:t>Pre-requisite Unit</w:t>
      </w:r>
    </w:p>
    <w:p w:rsidR="00000000" w:rsidRPr="00A30A34" w:rsidP="00FA3E4B">
      <w:pPr>
        <w:pStyle w:val="BodyText"/>
      </w:pPr>
      <w:r w:rsidRPr="00A30A34">
        <w:t>Nil</w:t>
      </w:r>
    </w:p>
    <w:p w:rsidR="00000000" w:rsidRPr="00A30A34" w:rsidP="00A30A34">
      <w:pPr>
        <w:pStyle w:val="Heading1"/>
      </w:pPr>
      <w:bookmarkStart w:id="4" w:name="O_1216696"/>
      <w:bookmarkEnd w:id="4"/>
      <w:r w:rsidRPr="00A30A34">
        <w:t>Competency Field</w:t>
      </w:r>
    </w:p>
    <w:p w:rsidR="00000000" w:rsidRPr="00A30A34" w:rsidP="00FA3E4B">
      <w:pPr>
        <w:pStyle w:val="BodyText"/>
      </w:pPr>
      <w:r w:rsidRPr="00A30A34">
        <w:t>Policy</w:t>
      </w:r>
    </w:p>
    <w:p w:rsidR="00000000" w:rsidRPr="00A30A34" w:rsidP="00A30A34">
      <w:pPr>
        <w:pStyle w:val="Heading1"/>
      </w:pPr>
      <w:bookmarkStart w:id="5" w:name="O_1216698"/>
      <w:bookmarkEnd w:id="5"/>
      <w:r w:rsidRPr="00A30A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A34" w:rsidP="00A30A34">
            <w:pPr>
              <w:pStyle w:val="BodyText"/>
            </w:pPr>
            <w:r w:rsidRPr="00A30A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BodyText"/>
              <w:rPr>
                <w:lang w:val="en-NZ"/>
              </w:rPr>
            </w:pPr>
            <w:r w:rsidRPr="00A30A34">
              <w:rPr>
                <w:rStyle w:val="SpecialBold"/>
              </w:rPr>
              <w:t>PERFORMANCE</w:t>
            </w:r>
            <w:r w:rsidRPr="00A30A34">
              <w:t xml:space="preserve"> </w:t>
            </w:r>
            <w:r w:rsidRPr="00A30A34">
              <w:rPr>
                <w:rStyle w:val="SpecialBold"/>
              </w:rPr>
              <w:t>CRITERIA</w:t>
            </w:r>
          </w:p>
        </w:tc>
      </w:tr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A34" w:rsidP="00A30A34">
            <w:pPr>
              <w:pStyle w:val="BodyText"/>
            </w:pPr>
            <w:r w:rsidRPr="00A30A34">
              <w:rPr>
                <w:rStyle w:val="Emphasis"/>
              </w:rPr>
              <w:t>Elemen</w:t>
            </w:r>
            <w:r w:rsidRPr="00A30A34">
              <w:rPr>
                <w:rStyle w:val="Emphasis"/>
              </w:rPr>
              <w:t>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BodyText"/>
              <w:rPr>
                <w:lang w:val="en-NZ"/>
              </w:rPr>
            </w:pPr>
            <w:r w:rsidRPr="00A30A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List"/>
              <w:rPr>
                <w:lang w:val="en-NZ"/>
              </w:rPr>
            </w:pPr>
            <w:r w:rsidRPr="00A30A34">
              <w:t>1.  Interpret and advise on public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A34" w:rsidP="00A30A34">
            <w:pPr>
              <w:pStyle w:val="List"/>
            </w:pPr>
            <w:r w:rsidRPr="00A30A34">
              <w:t>1.1  Analyse policy and provide interpretations on its intent and implications.</w:t>
            </w:r>
          </w:p>
          <w:p w:rsidR="00000000" w:rsidRPr="00A30A34" w:rsidP="00A30A34">
            <w:pPr>
              <w:pStyle w:val="List"/>
            </w:pPr>
            <w:r w:rsidRPr="00A30A34">
              <w:t>1.2. Provide interpretive advice on relevant acts, regulations, procedures, codes of practice, standards and guidelines related to policy.</w:t>
            </w:r>
          </w:p>
          <w:p w:rsidR="00000000" w:rsidRPr="00A30A34" w:rsidP="00A30A34">
            <w:pPr>
              <w:pStyle w:val="List"/>
            </w:pPr>
            <w:r w:rsidRPr="00A30A34">
              <w:t>1.3. Provide written interpretations supported by defensible evidence and reflect consideration of their intended use</w:t>
            </w:r>
            <w:r w:rsidRPr="00A30A34">
              <w:t xml:space="preserve"> and consequences.</w:t>
            </w:r>
          </w:p>
          <w:p w:rsidR="00000000" w:rsidRPr="00A30A34" w:rsidP="00A30A34">
            <w:pPr>
              <w:pStyle w:val="List"/>
            </w:pPr>
            <w:r w:rsidRPr="00A30A34">
              <w:t>1.4. Communicate policy advice in required formats.</w:t>
            </w:r>
          </w:p>
          <w:p w:rsidR="00000000" w:rsidP="00A30A34">
            <w:pPr>
              <w:pStyle w:val="List"/>
              <w:rPr>
                <w:lang w:val="en-NZ"/>
              </w:rPr>
            </w:pPr>
            <w:r w:rsidRPr="00A30A34">
              <w:t>1.5. Resolve policy questions referred by policy staff or use consultative mechanisms to gain additional clarification.</w:t>
            </w:r>
          </w:p>
        </w:tc>
      </w:tr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List"/>
              <w:rPr>
                <w:lang w:val="en-NZ"/>
              </w:rPr>
            </w:pPr>
            <w:r w:rsidRPr="00A30A34">
              <w:t>2.  Provide input to policy evaluation and review.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A34" w:rsidP="00A30A34">
            <w:pPr>
              <w:pStyle w:val="List"/>
            </w:pPr>
            <w:r w:rsidRPr="00A30A34">
              <w:t xml:space="preserve">2.1. Capture </w:t>
            </w:r>
            <w:r w:rsidRPr="00A30A34">
              <w:t>and analyse policy feedback data to identify strengths, weaknesses, and implementation issues.</w:t>
            </w:r>
          </w:p>
          <w:p w:rsidR="00000000" w:rsidRPr="00A30A34" w:rsidP="00A30A34">
            <w:pPr>
              <w:pStyle w:val="List"/>
            </w:pPr>
            <w:r w:rsidRPr="00A30A34">
              <w:t>2.2. Analyse both planned and unintentional outcomes of policy implementation and provide feedback against the evaluation criteria in the policy implementation p</w:t>
            </w:r>
            <w:r w:rsidRPr="00A30A34">
              <w:t>lan.</w:t>
            </w:r>
          </w:p>
          <w:p w:rsidR="00000000" w:rsidRPr="00A30A34" w:rsidP="00A30A34">
            <w:pPr>
              <w:pStyle w:val="List"/>
            </w:pPr>
            <w:r w:rsidRPr="00A30A34">
              <w:t>2.3. Prepare and provide a comparison of the intended versus actual outcomes of policy implementation.</w:t>
            </w:r>
          </w:p>
          <w:p w:rsidR="00000000" w:rsidRPr="00A30A34" w:rsidP="00A30A34">
            <w:pPr>
              <w:pStyle w:val="List"/>
            </w:pPr>
            <w:r w:rsidRPr="00A30A34">
              <w:t>2.4. Monitor internal and external environments for policy implications and prepare strategies to respond to potential or impending policy changes.</w:t>
            </w:r>
          </w:p>
          <w:p w:rsidR="00000000" w:rsidRPr="00A30A34" w:rsidP="00A30A34">
            <w:pPr>
              <w:pStyle w:val="List"/>
            </w:pPr>
            <w:r w:rsidRPr="00A30A34">
              <w:t>2.5. Prepare recommendations for continuous improvement, termination or succession of policies based on evaluation.</w:t>
            </w:r>
          </w:p>
        </w:tc>
      </w:tr>
    </w:tbl>
    <w:p w:rsidR="00000000" w:rsidRPr="00A30A34" w:rsidP="00A30A34">
      <w:pPr>
        <w:pStyle w:val="BodyText"/>
      </w:pPr>
    </w:p>
    <w:p w:rsidR="00000000" w:rsidRPr="00A30A34" w:rsidP="00A30A34">
      <w:pPr>
        <w:pStyle w:val="AllowPageBreak"/>
      </w:pPr>
    </w:p>
    <w:p w:rsidR="00000000" w:rsidRPr="00A30A34" w:rsidP="00A30A34">
      <w:pPr>
        <w:pStyle w:val="Heading1"/>
      </w:pPr>
      <w:bookmarkStart w:id="6" w:name="O_1216699"/>
      <w:bookmarkEnd w:id="6"/>
      <w:r w:rsidRPr="00A30A3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BodyText"/>
              <w:rPr>
                <w:lang w:val="en-NZ"/>
              </w:rPr>
            </w:pPr>
            <w:r w:rsidRPr="00A30A34">
              <w:t>Foundation skills essential to performance in this unit, but not explicit in the performance criteria are listed here, along with a brief context statement.</w:t>
            </w:r>
          </w:p>
        </w:tc>
      </w:tr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A34" w:rsidP="00A30A34">
            <w:pPr>
              <w:pStyle w:val="BodyText"/>
            </w:pPr>
            <w:r w:rsidRPr="00A30A3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BodyText"/>
              <w:rPr>
                <w:lang w:val="en-NZ"/>
              </w:rPr>
            </w:pPr>
            <w:r w:rsidRPr="00A30A34">
              <w:rPr>
                <w:rStyle w:val="SpecialBold"/>
              </w:rPr>
              <w:t>DESCRIPTION</w:t>
            </w:r>
          </w:p>
        </w:tc>
      </w:tr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BodyText"/>
              <w:rPr>
                <w:lang w:val="en-NZ"/>
              </w:rPr>
            </w:pPr>
            <w:r w:rsidRPr="00A30A3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ListBullet"/>
              <w:rPr>
                <w:lang w:val="en-NZ"/>
              </w:rPr>
            </w:pPr>
            <w:r w:rsidRPr="00A30A34">
              <w:t>analyse and interpret information in complex and formal d</w:t>
            </w:r>
            <w:r w:rsidRPr="00A30A34">
              <w:t>ocuments, including policy and legislation, to inform advice to be given.</w:t>
            </w:r>
          </w:p>
        </w:tc>
      </w:tr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BodyText"/>
              <w:rPr>
                <w:lang w:val="en-NZ"/>
              </w:rPr>
            </w:pPr>
            <w:r w:rsidRPr="00A30A34">
              <w:t>Writing skills to;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ListBullet"/>
              <w:rPr>
                <w:lang w:val="en-NZ"/>
              </w:rPr>
            </w:pPr>
            <w:r w:rsidRPr="00A30A34">
              <w:t>provide complex information to others in prescribed formats and style.</w:t>
            </w:r>
          </w:p>
        </w:tc>
      </w:tr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BodyText"/>
              <w:rPr>
                <w:lang w:val="en-NZ"/>
              </w:rPr>
            </w:pPr>
            <w:r w:rsidRPr="00A30A3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A34" w:rsidP="00A30A34">
            <w:pPr>
              <w:pStyle w:val="ListBullet"/>
            </w:pPr>
            <w:r w:rsidRPr="00A30A34">
              <w:t>pro</w:t>
            </w:r>
            <w:r w:rsidRPr="00A30A34">
              <w:t>vide advice about complex issues in a form and style suited to the audience</w:t>
            </w:r>
          </w:p>
          <w:p w:rsidR="00000000" w:rsidP="00A30A34">
            <w:pPr>
              <w:pStyle w:val="ListBullet"/>
              <w:rPr>
                <w:lang w:val="en-NZ"/>
              </w:rPr>
            </w:pPr>
            <w:r w:rsidRPr="00A30A34">
              <w:t>consult to identify and resolve issues which arise in relation to policy advice.</w:t>
            </w:r>
          </w:p>
        </w:tc>
      </w:tr>
      <w:tr w:rsidTr="00A30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A34">
            <w:pPr>
              <w:pStyle w:val="BodyText"/>
              <w:rPr>
                <w:lang w:val="en-NZ"/>
              </w:rPr>
            </w:pPr>
            <w:r w:rsidRPr="00A30A34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A34" w:rsidP="00A30A34">
            <w:pPr>
              <w:pStyle w:val="ListBullet"/>
            </w:pPr>
            <w:r w:rsidRPr="00A30A34">
              <w:t>present evidence to support assessments of different points of view and identify solutions to dissenting views.</w:t>
            </w:r>
          </w:p>
        </w:tc>
      </w:tr>
    </w:tbl>
    <w:p w:rsidR="00000000" w:rsidRPr="00A30A34" w:rsidP="00A30A34">
      <w:pPr>
        <w:pStyle w:val="BodyText"/>
      </w:pPr>
    </w:p>
    <w:p w:rsidR="00000000" w:rsidRPr="00A30A34" w:rsidP="00A30A34">
      <w:pPr>
        <w:pStyle w:val="AllowPageBreak"/>
      </w:pPr>
    </w:p>
    <w:p w:rsidR="00000000" w:rsidRPr="00A30A34" w:rsidP="00A30A34">
      <w:pPr>
        <w:pStyle w:val="Heading1"/>
      </w:pPr>
      <w:bookmarkStart w:id="7" w:name="O_1216701"/>
      <w:bookmarkEnd w:id="7"/>
      <w:r w:rsidRPr="00A30A34">
        <w:t>Unit Mapping Information</w:t>
      </w:r>
    </w:p>
    <w:p w:rsidR="00000000" w:rsidRPr="00A30A34" w:rsidP="00FA3E4B">
      <w:pPr>
        <w:pStyle w:val="BodyText"/>
      </w:pPr>
      <w:r w:rsidRPr="00A30A34">
        <w:t xml:space="preserve">Supersedes and is not equivalent to PSPPCY009 Provide policy advice. </w:t>
      </w:r>
    </w:p>
    <w:p w:rsidR="00000000" w:rsidRPr="00A30A34" w:rsidP="00A30A34">
      <w:pPr>
        <w:pStyle w:val="Heading1"/>
      </w:pPr>
      <w:bookmarkStart w:id="8" w:name="O_1216708"/>
      <w:bookmarkEnd w:id="8"/>
      <w:r w:rsidRPr="00A30A34">
        <w:t>Links</w:t>
      </w:r>
    </w:p>
    <w:p w:rsidR="00000000" w:rsidRPr="00A30A34" w:rsidP="00FA3E4B">
      <w:pPr>
        <w:pStyle w:val="BodyText"/>
      </w:pPr>
      <w:r w:rsidRPr="00A30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C5C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30A34" w:rsidP="00A30A34"/>
    <w:sectPr w:rsidSect="00A30A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34" w:rsidRPr="00FA3E4B" w:rsidP="00FA3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E4B" w:rsidP="00A30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E4B" w:rsidP="00A30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3E4B" w:rsidP="00A30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E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A34" w:rsidRPr="00FA3E4B" w:rsidP="00FA3E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E4B" w:rsidRPr="002D2AF8" w:rsidP="00A30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PSPPCY017 Provide policy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A3E4B" w:rsidP="00A30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1CA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ACF7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A34"/>
  </w:style>
  <w:style w:type="character" w:customStyle="1" w:styleId="Heading1Char">
    <w:name w:val="Heading 1 Char"/>
    <w:basedOn w:val="DefaultParagraphFont"/>
    <w:link w:val="Heading1"/>
    <w:rsid w:val="00A30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A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A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A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A34"/>
    <w:rPr>
      <w:b/>
      <w:spacing w:val="0"/>
    </w:rPr>
  </w:style>
  <w:style w:type="character" w:styleId="Emphasis">
    <w:name w:val="Emphasis"/>
    <w:basedOn w:val="DefaultParagraphFont"/>
    <w:qFormat/>
    <w:rsid w:val="00A30A34"/>
    <w:rPr>
      <w:i/>
    </w:rPr>
  </w:style>
  <w:style w:type="paragraph" w:customStyle="1" w:styleId="SuperHeading">
    <w:name w:val="SuperHeading"/>
    <w:basedOn w:val="Normal"/>
    <w:rsid w:val="00A30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A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A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A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A34"/>
  </w:style>
  <w:style w:type="paragraph" w:styleId="TableofFigures">
    <w:name w:val="table of figures"/>
    <w:basedOn w:val="Normal"/>
    <w:next w:val="Normal"/>
    <w:semiHidden/>
    <w:rsid w:val="00A30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A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A34"/>
    <w:rPr>
      <w:rFonts w:ascii="Wingdings" w:hAnsi="Wingdings"/>
    </w:rPr>
  </w:style>
  <w:style w:type="paragraph" w:customStyle="1" w:styleId="TableHeading">
    <w:name w:val="Table Heading"/>
    <w:basedOn w:val="HeadingBase"/>
    <w:rsid w:val="00A30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A34"/>
    <w:rPr>
      <w:color w:val="0033CC"/>
      <w:u w:val="none"/>
    </w:rPr>
  </w:style>
  <w:style w:type="paragraph" w:customStyle="1" w:styleId="BodyTextRight">
    <w:name w:val="Body Text Right"/>
    <w:basedOn w:val="BodyText"/>
    <w:rsid w:val="00A30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A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A34"/>
    <w:rPr>
      <w:sz w:val="32"/>
    </w:rPr>
  </w:style>
  <w:style w:type="paragraph" w:customStyle="1" w:styleId="HeadingProcedure">
    <w:name w:val="Heading Procedure"/>
    <w:basedOn w:val="HeadingBase"/>
    <w:next w:val="Normal"/>
    <w:rsid w:val="00A30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A34"/>
    <w:pPr>
      <w:spacing w:before="60" w:after="60"/>
    </w:pPr>
  </w:style>
  <w:style w:type="paragraph" w:styleId="ListContinue">
    <w:name w:val="List Continue"/>
    <w:basedOn w:val="List"/>
    <w:rsid w:val="00A30A34"/>
    <w:pPr>
      <w:ind w:firstLine="0"/>
    </w:pPr>
  </w:style>
  <w:style w:type="paragraph" w:customStyle="1" w:styleId="ListNote">
    <w:name w:val="List Note"/>
    <w:basedOn w:val="List"/>
    <w:rsid w:val="00A30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A34"/>
    <w:rPr>
      <w:rFonts w:ascii="Courier New" w:hAnsi="Courier New"/>
    </w:rPr>
  </w:style>
  <w:style w:type="paragraph" w:customStyle="1" w:styleId="NoteBullet">
    <w:name w:val="Note Bullet"/>
    <w:basedOn w:val="Note"/>
    <w:rsid w:val="00A30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A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A34"/>
    <w:rPr>
      <w:b/>
      <w:smallCaps/>
    </w:rPr>
  </w:style>
  <w:style w:type="paragraph" w:customStyle="1" w:styleId="TableListNumber">
    <w:name w:val="Table List Number"/>
    <w:basedOn w:val="ListNumber"/>
    <w:rsid w:val="00A30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A34"/>
    <w:pPr>
      <w:numPr>
        <w:numId w:val="8"/>
      </w:numPr>
    </w:pPr>
  </w:style>
  <w:style w:type="paragraph" w:customStyle="1" w:styleId="ListAlpha2">
    <w:name w:val="List Alpha 2"/>
    <w:basedOn w:val="List2"/>
    <w:rsid w:val="00A30A34"/>
    <w:pPr>
      <w:numPr>
        <w:numId w:val="7"/>
      </w:numPr>
    </w:pPr>
  </w:style>
  <w:style w:type="paragraph" w:styleId="List2">
    <w:name w:val="List 2"/>
    <w:basedOn w:val="BodyText"/>
    <w:rsid w:val="00A30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A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A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A34"/>
    <w:pPr>
      <w:numPr>
        <w:numId w:val="3"/>
      </w:numPr>
    </w:pPr>
  </w:style>
  <w:style w:type="paragraph" w:styleId="ListContinue2">
    <w:name w:val="List Continue 2"/>
    <w:basedOn w:val="List2"/>
    <w:rsid w:val="00A30A34"/>
    <w:pPr>
      <w:ind w:firstLine="0"/>
    </w:pPr>
  </w:style>
  <w:style w:type="paragraph" w:styleId="ListContinue3">
    <w:name w:val="List Continue 3"/>
    <w:basedOn w:val="List3"/>
    <w:rsid w:val="00A30A34"/>
    <w:pPr>
      <w:ind w:left="1021" w:firstLine="0"/>
    </w:pPr>
  </w:style>
  <w:style w:type="paragraph" w:styleId="ListContinue4">
    <w:name w:val="List Continue 4"/>
    <w:basedOn w:val="List4"/>
    <w:rsid w:val="00A30A34"/>
    <w:pPr>
      <w:ind w:firstLine="0"/>
    </w:pPr>
  </w:style>
  <w:style w:type="paragraph" w:styleId="ListContinue5">
    <w:name w:val="List Continue 5"/>
    <w:basedOn w:val="List5"/>
    <w:rsid w:val="00A30A34"/>
    <w:pPr>
      <w:ind w:firstLine="0"/>
    </w:pPr>
  </w:style>
  <w:style w:type="paragraph" w:styleId="ListNumber3">
    <w:name w:val="List Number 3"/>
    <w:basedOn w:val="List3"/>
    <w:rsid w:val="00A30A34"/>
    <w:pPr>
      <w:numPr>
        <w:numId w:val="4"/>
      </w:numPr>
    </w:pPr>
  </w:style>
  <w:style w:type="paragraph" w:styleId="ListNumber4">
    <w:name w:val="List Number 4"/>
    <w:basedOn w:val="List4"/>
    <w:rsid w:val="00A30A34"/>
    <w:pPr>
      <w:numPr>
        <w:numId w:val="5"/>
      </w:numPr>
    </w:pPr>
  </w:style>
  <w:style w:type="paragraph" w:styleId="ListNumber5">
    <w:name w:val="List Number 5"/>
    <w:basedOn w:val="List5"/>
    <w:rsid w:val="00A30A34"/>
    <w:pPr>
      <w:numPr>
        <w:numId w:val="6"/>
      </w:numPr>
    </w:pPr>
  </w:style>
  <w:style w:type="paragraph" w:styleId="BlockText">
    <w:name w:val="Block Text"/>
    <w:basedOn w:val="Normal"/>
    <w:rsid w:val="00A30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A34"/>
    <w:rPr>
      <w:sz w:val="16"/>
      <w:vertAlign w:val="superscript"/>
    </w:rPr>
  </w:style>
  <w:style w:type="character" w:customStyle="1" w:styleId="Symbols">
    <w:name w:val="Symbols"/>
    <w:basedOn w:val="DefaultParagraphFont"/>
    <w:rsid w:val="00A30A34"/>
    <w:rPr>
      <w:rFonts w:ascii="Symbol" w:hAnsi="Symbol"/>
    </w:rPr>
  </w:style>
  <w:style w:type="character" w:customStyle="1" w:styleId="MenuOptions">
    <w:name w:val="Menu Options"/>
    <w:basedOn w:val="DefaultParagraphFont"/>
    <w:rsid w:val="00A30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A34"/>
    <w:rPr>
      <w:b/>
    </w:rPr>
  </w:style>
  <w:style w:type="character" w:customStyle="1" w:styleId="Underlined">
    <w:name w:val="Underlined"/>
    <w:basedOn w:val="DefaultParagraphFont"/>
    <w:rsid w:val="00A30A34"/>
    <w:rPr>
      <w:u w:val="single"/>
    </w:rPr>
  </w:style>
  <w:style w:type="paragraph" w:customStyle="1" w:styleId="TableBodyTextRight">
    <w:name w:val="Table Body Text Right"/>
    <w:basedOn w:val="TableBodyText"/>
    <w:rsid w:val="00A30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A34"/>
    <w:rPr>
      <w:sz w:val="18"/>
    </w:rPr>
  </w:style>
  <w:style w:type="paragraph" w:customStyle="1" w:styleId="BodySmallRight">
    <w:name w:val="Body Small Right"/>
    <w:basedOn w:val="BodyTextRight"/>
    <w:rsid w:val="00A30A34"/>
    <w:rPr>
      <w:sz w:val="18"/>
      <w:szCs w:val="18"/>
    </w:rPr>
  </w:style>
  <w:style w:type="paragraph" w:customStyle="1" w:styleId="MarginEdition">
    <w:name w:val="Margin Edition"/>
    <w:basedOn w:val="MarginNote"/>
    <w:rsid w:val="00A30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A34"/>
    <w:rPr>
      <w:sz w:val="2"/>
      <w:szCs w:val="2"/>
    </w:rPr>
  </w:style>
  <w:style w:type="character" w:customStyle="1" w:styleId="Small">
    <w:name w:val="Small"/>
    <w:basedOn w:val="DefaultParagraphFont"/>
    <w:rsid w:val="00A30A34"/>
    <w:rPr>
      <w:sz w:val="16"/>
    </w:rPr>
  </w:style>
  <w:style w:type="paragraph" w:customStyle="1" w:styleId="WideTable">
    <w:name w:val="Wide Table"/>
    <w:basedOn w:val="Normal"/>
    <w:rsid w:val="00A30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A34"/>
  </w:style>
  <w:style w:type="paragraph" w:styleId="Quote">
    <w:name w:val="Quote"/>
    <w:basedOn w:val="Heading1"/>
    <w:link w:val="QuoteChar"/>
    <w:qFormat/>
    <w:rsid w:val="00A30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A34"/>
    <w:pPr>
      <w:pageBreakBefore/>
    </w:pPr>
  </w:style>
  <w:style w:type="paragraph" w:customStyle="1" w:styleId="Border">
    <w:name w:val="Border"/>
    <w:basedOn w:val="Normal"/>
    <w:qFormat/>
    <w:rsid w:val="00A30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A34"/>
    <w:rPr>
      <w:u w:val="single"/>
    </w:rPr>
  </w:style>
  <w:style w:type="character" w:customStyle="1" w:styleId="BoldandItalics">
    <w:name w:val="Bold and Italics"/>
    <w:qFormat/>
    <w:rsid w:val="00A30A34"/>
    <w:rPr>
      <w:b/>
      <w:i/>
      <w:u w:val="none"/>
    </w:rPr>
  </w:style>
  <w:style w:type="paragraph" w:styleId="BalloonText">
    <w:name w:val="Balloon Text"/>
    <w:basedOn w:val="Normal"/>
    <w:link w:val="BalloonTextChar"/>
    <w:rsid w:val="00A30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A34"/>
    <w:pPr>
      <w:spacing w:before="0" w:after="0"/>
    </w:pPr>
  </w:style>
  <w:style w:type="paragraph" w:customStyle="1" w:styleId="BodyTextBold">
    <w:name w:val="Body Text Bold"/>
    <w:basedOn w:val="BodyText"/>
    <w:qFormat/>
    <w:rsid w:val="00A30A34"/>
    <w:rPr>
      <w:b/>
    </w:rPr>
  </w:style>
  <w:style w:type="character" w:styleId="Hyperlink">
    <w:name w:val="Hyperlink"/>
    <w:basedOn w:val="DefaultParagraphFont"/>
    <w:uiPriority w:val="99"/>
    <w:unhideWhenUsed/>
    <w:rsid w:val="00FA3E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3122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PSPPCY017 Provide policy advice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2022-11-21T09:05:00Z</dcterms:created>
  <dcterms:modified xsi:type="dcterms:W3CDTF">2022-11-21T09:05:00Z</dcterms:modified>
</cp:coreProperties>
</file>