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71A" w:rsidP="000627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PSPPCY016 Advise on organisation policy</w:t>
      </w:r>
      <w:r>
        <w:fldChar w:fldCharType="end"/>
      </w:r>
    </w:p>
    <w:p w:rsidR="0006271A" w:rsidP="0006271A">
      <w:pPr>
        <w:pStyle w:val="Version"/>
        <w:sectPr w:rsidSect="003155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5A0" w:rsidP="003155A0">
      <w:pPr>
        <w:pStyle w:val="SuperHeading"/>
      </w:pPr>
      <w:r w:rsidRPr="003155A0">
        <w:t>PSPPCY016 Advise on organisation policy</w:t>
      </w:r>
    </w:p>
    <w:p w:rsidR="00000000" w:rsidRPr="003155A0" w:rsidP="003155A0">
      <w:pPr>
        <w:pStyle w:val="Heading1"/>
      </w:pPr>
      <w:bookmarkStart w:id="1" w:name="O_1216674"/>
      <w:bookmarkEnd w:id="1"/>
      <w:r w:rsidRPr="003155A0">
        <w:t>Modification History</w:t>
      </w:r>
    </w:p>
    <w:p w:rsidR="00000000" w:rsidRPr="003155A0" w:rsidP="0006271A">
      <w:pPr>
        <w:pStyle w:val="BodyText"/>
      </w:pPr>
      <w:r w:rsidRPr="003155A0">
        <w:t xml:space="preserve">Supersedes and is not equivalent to PSPPCY007 Advise on organisation policy. </w:t>
      </w:r>
    </w:p>
    <w:p w:rsidR="00000000" w:rsidRPr="003155A0" w:rsidP="003155A0">
      <w:pPr>
        <w:pStyle w:val="Heading1"/>
      </w:pPr>
      <w:bookmarkStart w:id="2" w:name="O_1216675"/>
      <w:bookmarkEnd w:id="2"/>
      <w:r w:rsidRPr="003155A0">
        <w:t>Application</w:t>
      </w:r>
    </w:p>
    <w:p w:rsidR="00000000" w:rsidRPr="003155A0" w:rsidP="0006271A">
      <w:pPr>
        <w:pStyle w:val="BodyText"/>
      </w:pPr>
      <w:r w:rsidRPr="003155A0">
        <w:t xml:space="preserve">This unit describes the performance outcome, skills and knowledge required to provide advice on organisational policy. </w:t>
      </w:r>
    </w:p>
    <w:p w:rsidR="00000000" w:rsidRPr="003155A0" w:rsidP="0006271A">
      <w:pPr>
        <w:pStyle w:val="BodyText"/>
      </w:pPr>
      <w:r w:rsidRPr="003155A0">
        <w:t>This u</w:t>
      </w:r>
      <w:r w:rsidRPr="003155A0">
        <w:t>nit applies to staff required to provide advice in relation to inward or outward facing organisational policy. Those undertaking this unit work independently, performing complex tasks in familiar contexts.</w:t>
      </w:r>
    </w:p>
    <w:p w:rsidR="00000000" w:rsidRPr="003155A0" w:rsidP="0006271A">
      <w:pPr>
        <w:pStyle w:val="BodyText"/>
      </w:pPr>
      <w:r w:rsidRPr="003155A0">
        <w:t>The skills in this unit must be applied in accorda</w:t>
      </w:r>
      <w:r w:rsidRPr="003155A0">
        <w:t>nce with Commonwealth and State or Territory legislation, Australian standards and industry codes of practice.</w:t>
      </w:r>
    </w:p>
    <w:p w:rsidR="00000000" w:rsidRPr="003155A0" w:rsidP="0006271A">
      <w:pPr>
        <w:pStyle w:val="BodyText"/>
      </w:pPr>
      <w:r w:rsidRPr="003155A0">
        <w:t>No occupational licensing, certification or specific legislative requirements apply to this unit at the time of publication.</w:t>
      </w:r>
    </w:p>
    <w:p w:rsidR="00000000" w:rsidRPr="003155A0" w:rsidP="003155A0">
      <w:pPr>
        <w:pStyle w:val="Heading1"/>
      </w:pPr>
      <w:bookmarkStart w:id="3" w:name="O_1216676"/>
      <w:bookmarkEnd w:id="3"/>
      <w:r w:rsidRPr="003155A0">
        <w:t>P</w:t>
      </w:r>
      <w:r w:rsidRPr="003155A0">
        <w:t>re-requisite Unit</w:t>
      </w:r>
    </w:p>
    <w:p w:rsidR="00000000" w:rsidRPr="003155A0" w:rsidP="0006271A">
      <w:pPr>
        <w:pStyle w:val="BodyText"/>
      </w:pPr>
      <w:r w:rsidRPr="003155A0">
        <w:t>Nil</w:t>
      </w:r>
    </w:p>
    <w:p w:rsidR="00000000" w:rsidRPr="003155A0" w:rsidP="003155A0">
      <w:pPr>
        <w:pStyle w:val="Heading1"/>
      </w:pPr>
      <w:bookmarkStart w:id="4" w:name="O_1216677"/>
      <w:bookmarkEnd w:id="4"/>
      <w:r w:rsidRPr="003155A0">
        <w:t>Competency Field</w:t>
      </w:r>
    </w:p>
    <w:p w:rsidR="00000000" w:rsidRPr="003155A0" w:rsidP="0006271A">
      <w:pPr>
        <w:pStyle w:val="BodyText"/>
      </w:pPr>
      <w:r w:rsidRPr="003155A0">
        <w:t>Policy</w:t>
      </w:r>
    </w:p>
    <w:p w:rsidR="00000000" w:rsidRPr="003155A0" w:rsidP="003155A0">
      <w:pPr>
        <w:pStyle w:val="Heading1"/>
      </w:pPr>
      <w:bookmarkStart w:id="5" w:name="O_1216679"/>
      <w:bookmarkEnd w:id="5"/>
      <w:r w:rsidRPr="003155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BodyText"/>
            </w:pPr>
            <w:r w:rsidRPr="003155A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rPr>
                <w:rStyle w:val="SpecialBold"/>
              </w:rPr>
              <w:t>PERFORMANCE</w:t>
            </w:r>
            <w:r w:rsidRPr="003155A0">
              <w:t xml:space="preserve"> </w:t>
            </w:r>
            <w:r w:rsidRPr="003155A0">
              <w:rPr>
                <w:rStyle w:val="SpecialBold"/>
              </w:rPr>
              <w:t>CRITERIA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BodyText"/>
            </w:pPr>
            <w:r w:rsidRPr="003155A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"/>
              <w:rPr>
                <w:lang w:val="en-NZ"/>
              </w:rPr>
            </w:pPr>
            <w:r w:rsidRPr="003155A0">
              <w:t>1.  Develop policy guidelines for the organisation.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List"/>
            </w:pPr>
            <w:r w:rsidRPr="003155A0">
              <w:t>1.1. Confirm policy intent and identify and review existing procedures impacted by the policy for consisten</w:t>
            </w:r>
            <w:r w:rsidRPr="003155A0">
              <w:t>cy with the policy.</w:t>
            </w:r>
          </w:p>
          <w:p w:rsidR="00000000" w:rsidRPr="003155A0" w:rsidP="003155A0">
            <w:pPr>
              <w:pStyle w:val="List"/>
            </w:pPr>
            <w:r w:rsidRPr="003155A0">
              <w:t xml:space="preserve">1.2. Determine intended audience for policy guidelines as well as required structure, language style and format. </w:t>
            </w:r>
          </w:p>
          <w:p w:rsidR="00000000" w:rsidRPr="003155A0" w:rsidP="003155A0">
            <w:pPr>
              <w:pStyle w:val="List"/>
            </w:pPr>
            <w:r w:rsidRPr="003155A0">
              <w:t>1.3. Develop guidelines in consultation with policy developer, end users and organisational approval personnel.</w:t>
            </w:r>
          </w:p>
          <w:p w:rsidR="00000000" w:rsidP="003155A0">
            <w:pPr>
              <w:pStyle w:val="List"/>
              <w:rPr>
                <w:lang w:val="en-NZ"/>
              </w:rPr>
            </w:pPr>
            <w:r w:rsidRPr="003155A0">
              <w:t>1.4. Submi</w:t>
            </w:r>
            <w:r w:rsidRPr="003155A0">
              <w:t>t guidelines and obtain approval.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"/>
              <w:rPr>
                <w:lang w:val="en-NZ"/>
              </w:rPr>
            </w:pPr>
            <w:r w:rsidRPr="003155A0">
              <w:t>2.  Interpret and advise on organisational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List"/>
            </w:pPr>
            <w:r w:rsidRPr="003155A0">
              <w:t>2.1. Analyse policy and interpret and confirm its intent and implications.</w:t>
            </w:r>
          </w:p>
          <w:p w:rsidR="00000000" w:rsidRPr="003155A0" w:rsidP="003155A0">
            <w:pPr>
              <w:pStyle w:val="List"/>
            </w:pPr>
            <w:r w:rsidRPr="003155A0">
              <w:t>2.2. Provide information and advice on related acts, regulations, procedures, codes of practice</w:t>
            </w:r>
            <w:r w:rsidRPr="003155A0">
              <w:t>, standards and guidelines.</w:t>
            </w:r>
          </w:p>
          <w:p w:rsidR="00000000" w:rsidP="003155A0">
            <w:pPr>
              <w:pStyle w:val="List"/>
              <w:rPr>
                <w:lang w:val="en-NZ"/>
              </w:rPr>
            </w:pPr>
            <w:r w:rsidRPr="003155A0">
              <w:t>2.3. Ensure provided documentation supports the information and advice given and reflects consideration of intended use and consequences.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"/>
              <w:rPr>
                <w:lang w:val="en-NZ"/>
              </w:rPr>
            </w:pPr>
            <w:r w:rsidRPr="003155A0">
              <w:t>3.  Monitor the implementation of organisational policy.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List"/>
            </w:pPr>
            <w:r w:rsidRPr="003155A0">
              <w:t>3.1 Gather, analyse and report feedback on implementation issues.</w:t>
            </w:r>
          </w:p>
          <w:p w:rsidR="00000000" w:rsidRPr="003155A0" w:rsidP="003155A0">
            <w:pPr>
              <w:pStyle w:val="List"/>
            </w:pPr>
            <w:r w:rsidRPr="003155A0">
              <w:t>3.2. Evaluate implementation of policy against initial criteria in implementation plan and report outcomes.</w:t>
            </w:r>
          </w:p>
          <w:p w:rsidR="00000000" w:rsidRPr="003155A0" w:rsidP="003155A0">
            <w:pPr>
              <w:pStyle w:val="List"/>
            </w:pPr>
            <w:r w:rsidRPr="003155A0">
              <w:t>3.3. Implement quality assurance mechanisms to monitor policy implementation.</w:t>
            </w:r>
          </w:p>
          <w:p w:rsidR="00000000" w:rsidRPr="003155A0" w:rsidP="003155A0">
            <w:pPr>
              <w:pStyle w:val="List"/>
            </w:pPr>
            <w:r w:rsidRPr="003155A0">
              <w:t>3.4.</w:t>
            </w:r>
            <w:r w:rsidRPr="003155A0">
              <w:t xml:space="preserve"> Identify and report any unforeseen practices and take action accordingly. </w:t>
            </w:r>
          </w:p>
          <w:p w:rsidR="00000000" w:rsidP="003155A0">
            <w:pPr>
              <w:pStyle w:val="List"/>
              <w:rPr>
                <w:lang w:val="en-NZ"/>
              </w:rPr>
            </w:pPr>
            <w:r w:rsidRPr="003155A0">
              <w:t>3.5. Monitor environment for policy implications and identify potential or impending organisational policy changes.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"/>
              <w:rPr>
                <w:lang w:val="en-NZ"/>
              </w:rPr>
            </w:pPr>
            <w:r w:rsidRPr="003155A0">
              <w:t>4.  Advise on policy implementation.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List"/>
            </w:pPr>
            <w:r w:rsidRPr="003155A0">
              <w:t>4.1. Gather, analyse and r</w:t>
            </w:r>
            <w:r w:rsidRPr="003155A0">
              <w:t>eport information about intended and actual outcomes of organisational policy during and following policy implementation.</w:t>
            </w:r>
          </w:p>
          <w:p w:rsidR="00000000" w:rsidRPr="003155A0" w:rsidP="003155A0">
            <w:pPr>
              <w:pStyle w:val="List"/>
            </w:pPr>
            <w:r w:rsidRPr="003155A0">
              <w:t>4.2. Prepare suggestions for improvement, discontinuance or replacement of organisational policy.</w:t>
            </w:r>
          </w:p>
        </w:tc>
      </w:tr>
    </w:tbl>
    <w:p w:rsidR="00000000" w:rsidRPr="003155A0" w:rsidP="003155A0">
      <w:pPr>
        <w:pStyle w:val="BodyText"/>
      </w:pPr>
    </w:p>
    <w:p w:rsidR="00000000" w:rsidRPr="003155A0" w:rsidP="003155A0">
      <w:pPr>
        <w:pStyle w:val="AllowPageBreak"/>
      </w:pPr>
    </w:p>
    <w:p w:rsidR="00000000" w:rsidRPr="003155A0" w:rsidP="003155A0">
      <w:pPr>
        <w:pStyle w:val="Heading1"/>
      </w:pPr>
      <w:bookmarkStart w:id="6" w:name="O_1216680"/>
      <w:bookmarkEnd w:id="6"/>
      <w:r w:rsidRPr="003155A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t>Foundation skills essential to performance in this unit, but not explicit in the performance criteria are listed here, along with a brief context statement.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BodyText"/>
            </w:pPr>
            <w:r w:rsidRPr="003155A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rPr>
                <w:rStyle w:val="SpecialBold"/>
              </w:rPr>
              <w:t>DESCRIPTION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Bullet"/>
              <w:rPr>
                <w:lang w:val="en-NZ"/>
              </w:rPr>
            </w:pPr>
            <w:r w:rsidRPr="003155A0">
              <w:t>analyse and evaluate information in complex and formal documents to inform advice to be given.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t>Writing skills to;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ListBullet"/>
              <w:rPr>
                <w:lang w:val="en-NZ"/>
              </w:rPr>
            </w:pPr>
            <w:r w:rsidRPr="003155A0">
              <w:t>provide complex information to others in prescribed formats and style.</w:t>
            </w:r>
          </w:p>
        </w:tc>
      </w:tr>
      <w:tr w:rsidTr="003155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5A0">
            <w:pPr>
              <w:pStyle w:val="BodyText"/>
              <w:rPr>
                <w:lang w:val="en-NZ"/>
              </w:rPr>
            </w:pPr>
            <w:r w:rsidRPr="003155A0">
              <w:t>Problem 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5A0" w:rsidP="003155A0">
            <w:pPr>
              <w:pStyle w:val="ListBullet"/>
            </w:pPr>
            <w:r w:rsidRPr="003155A0">
              <w:t>suggest where and what changes in organi</w:t>
            </w:r>
            <w:r w:rsidRPr="003155A0">
              <w:t>sational policy are required based on analysis of information.</w:t>
            </w:r>
          </w:p>
        </w:tc>
      </w:tr>
    </w:tbl>
    <w:p w:rsidR="00000000" w:rsidRPr="003155A0" w:rsidP="003155A0">
      <w:pPr>
        <w:pStyle w:val="BodyText"/>
      </w:pPr>
    </w:p>
    <w:p w:rsidR="00000000" w:rsidRPr="003155A0" w:rsidP="003155A0">
      <w:pPr>
        <w:pStyle w:val="AllowPageBreak"/>
      </w:pPr>
    </w:p>
    <w:p w:rsidR="00000000" w:rsidRPr="003155A0" w:rsidP="003155A0">
      <w:pPr>
        <w:pStyle w:val="Heading1"/>
      </w:pPr>
      <w:bookmarkStart w:id="7" w:name="O_1216682"/>
      <w:bookmarkEnd w:id="7"/>
      <w:r w:rsidRPr="003155A0">
        <w:t>Unit Mapping Information</w:t>
      </w:r>
    </w:p>
    <w:p w:rsidR="00000000" w:rsidRPr="003155A0" w:rsidP="0006271A">
      <w:pPr>
        <w:pStyle w:val="BodyText"/>
      </w:pPr>
      <w:r w:rsidRPr="003155A0">
        <w:t xml:space="preserve">Supersedes and is not equivalent to PSPPCY007 Advise on organisation policy. </w:t>
      </w:r>
    </w:p>
    <w:p w:rsidR="00000000" w:rsidRPr="003155A0" w:rsidP="003155A0">
      <w:pPr>
        <w:pStyle w:val="Heading1"/>
      </w:pPr>
      <w:bookmarkStart w:id="8" w:name="O_1216689"/>
      <w:bookmarkEnd w:id="8"/>
      <w:r w:rsidRPr="003155A0">
        <w:t>Links</w:t>
      </w:r>
    </w:p>
    <w:p w:rsidR="00000000" w:rsidRPr="003155A0" w:rsidP="0006271A">
      <w:pPr>
        <w:pStyle w:val="BodyText"/>
      </w:pPr>
      <w:r w:rsidRPr="00315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5A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55A0" w:rsidP="0006271A">
      <w:pPr>
        <w:pStyle w:val="BodyText"/>
        <w:sectPr w:rsidSect="003155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5A0" w:rsidP="003155A0">
      <w:pPr>
        <w:pStyle w:val="SuperHeading"/>
      </w:pPr>
      <w:r w:rsidRPr="003155A0">
        <w:t>Assessment Requirements for PSPPCY016 Advise on organisation po</w:t>
      </w:r>
      <w:r w:rsidRPr="003155A0">
        <w:t>licy</w:t>
      </w:r>
    </w:p>
    <w:p w:rsidR="00000000" w:rsidRPr="003155A0" w:rsidP="003155A0">
      <w:pPr>
        <w:pStyle w:val="Heading1"/>
      </w:pPr>
      <w:bookmarkStart w:id="9" w:name="O_1216684"/>
      <w:bookmarkEnd w:id="9"/>
      <w:r w:rsidRPr="003155A0">
        <w:t>Modification History</w:t>
      </w:r>
    </w:p>
    <w:p w:rsidR="00000000" w:rsidRPr="003155A0" w:rsidP="0006271A">
      <w:pPr>
        <w:pStyle w:val="BodyText"/>
      </w:pPr>
      <w:r w:rsidRPr="003155A0">
        <w:t xml:space="preserve">Supersedes and is not equivalent to PSPPCY007 Advise on organisation policy. </w:t>
      </w:r>
    </w:p>
    <w:p w:rsidR="00000000" w:rsidRPr="003155A0" w:rsidP="003155A0">
      <w:pPr>
        <w:pStyle w:val="Heading1"/>
      </w:pPr>
      <w:bookmarkStart w:id="10" w:name="O_1216685"/>
      <w:bookmarkEnd w:id="10"/>
      <w:r w:rsidRPr="003155A0">
        <w:t>Performance Evidence</w:t>
      </w:r>
    </w:p>
    <w:p w:rsidR="00000000" w:rsidRPr="003155A0" w:rsidP="0006271A">
      <w:pPr>
        <w:pStyle w:val="BodyText"/>
      </w:pPr>
      <w:r w:rsidRPr="003155A0">
        <w:t>Evidence of the ability to complete tasks outlined in elements and perfo</w:t>
      </w:r>
      <w:r w:rsidRPr="003155A0">
        <w:t>rmance criteria of this unit in the context of the job role, and on at least one occasion:</w:t>
      </w:r>
    </w:p>
    <w:p w:rsidR="00000000" w:rsidRPr="003155A0" w:rsidP="003155A0">
      <w:pPr>
        <w:pStyle w:val="ListBullet"/>
      </w:pPr>
      <w:r w:rsidRPr="003155A0">
        <w:t>consult on and confirm policy intent</w:t>
      </w:r>
    </w:p>
    <w:p w:rsidR="00000000" w:rsidRPr="003155A0" w:rsidP="003155A0">
      <w:pPr>
        <w:pStyle w:val="ListBullet"/>
      </w:pPr>
      <w:r w:rsidRPr="003155A0">
        <w:t>analyse and evaluate policy feedback</w:t>
      </w:r>
    </w:p>
    <w:p w:rsidR="00000000" w:rsidRPr="003155A0" w:rsidP="003155A0">
      <w:pPr>
        <w:pStyle w:val="ListBullet"/>
      </w:pPr>
      <w:r w:rsidRPr="003155A0">
        <w:t>research, analyse and present information</w:t>
      </w:r>
    </w:p>
    <w:p w:rsidR="00000000" w:rsidRPr="003155A0" w:rsidP="003155A0">
      <w:pPr>
        <w:pStyle w:val="ListBullet"/>
      </w:pPr>
      <w:r w:rsidRPr="003155A0">
        <w:t>prepare a written report providing information and suggestions based on policy implementation.</w:t>
      </w:r>
    </w:p>
    <w:p w:rsidR="00000000" w:rsidRPr="003155A0" w:rsidP="003155A0">
      <w:pPr>
        <w:pStyle w:val="AllowPageBreak"/>
      </w:pPr>
    </w:p>
    <w:p w:rsidR="00000000" w:rsidRPr="003155A0" w:rsidP="003155A0">
      <w:pPr>
        <w:pStyle w:val="Heading1"/>
      </w:pPr>
      <w:bookmarkStart w:id="11" w:name="O_1216686"/>
      <w:bookmarkEnd w:id="11"/>
      <w:r w:rsidRPr="003155A0">
        <w:t>Knowledge Evidence</w:t>
      </w:r>
    </w:p>
    <w:p w:rsidR="00000000" w:rsidRPr="003155A0" w:rsidP="0006271A">
      <w:pPr>
        <w:pStyle w:val="BodyText"/>
      </w:pPr>
      <w:r w:rsidRPr="003155A0">
        <w:t>Demonstrated knowledge required to complete the tasks outlined in elements and performance criteria of this unit:</w:t>
      </w:r>
    </w:p>
    <w:p w:rsidR="00000000" w:rsidRPr="003155A0" w:rsidP="003155A0">
      <w:pPr>
        <w:pStyle w:val="ListBullet"/>
      </w:pPr>
      <w:r w:rsidRPr="003155A0">
        <w:t>practice</w:t>
      </w:r>
      <w:r w:rsidRPr="003155A0">
        <w:t>s and procedures for developing policy guidelines</w:t>
      </w:r>
    </w:p>
    <w:p w:rsidR="00000000" w:rsidRPr="003155A0" w:rsidP="003155A0">
      <w:pPr>
        <w:pStyle w:val="ListBullet"/>
      </w:pPr>
      <w:r w:rsidRPr="003155A0">
        <w:t>policy implementation processes and practices in the organisation</w:t>
      </w:r>
    </w:p>
    <w:p w:rsidR="00000000" w:rsidRPr="003155A0" w:rsidP="003155A0">
      <w:pPr>
        <w:pStyle w:val="ListBullet"/>
      </w:pPr>
      <w:r w:rsidRPr="003155A0">
        <w:t>application of principles-based policy</w:t>
      </w:r>
    </w:p>
    <w:p w:rsidR="00000000" w:rsidRPr="003155A0" w:rsidP="003155A0">
      <w:pPr>
        <w:pStyle w:val="ListBullet"/>
      </w:pPr>
      <w:r w:rsidRPr="003155A0">
        <w:t>current organisational policies</w:t>
      </w:r>
    </w:p>
    <w:p w:rsidR="00000000" w:rsidRPr="003155A0" w:rsidP="003155A0">
      <w:pPr>
        <w:pStyle w:val="ListBullet"/>
      </w:pPr>
      <w:r w:rsidRPr="003155A0">
        <w:t>key aspects of inward and outward facing policies including:</w:t>
      </w:r>
    </w:p>
    <w:p w:rsidR="00000000" w:rsidRPr="003155A0" w:rsidP="003155A0">
      <w:pPr>
        <w:pStyle w:val="ListBullet2"/>
      </w:pPr>
      <w:r w:rsidRPr="003155A0">
        <w:t>the dif</w:t>
      </w:r>
      <w:r w:rsidRPr="003155A0">
        <w:t>ference between them</w:t>
      </w:r>
    </w:p>
    <w:p w:rsidR="00000000" w:rsidRPr="003155A0" w:rsidP="003155A0">
      <w:pPr>
        <w:pStyle w:val="ListBullet2"/>
      </w:pPr>
      <w:r w:rsidRPr="003155A0">
        <w:t>their impact on the organisation</w:t>
      </w:r>
    </w:p>
    <w:p w:rsidR="00000000" w:rsidRPr="003155A0" w:rsidP="003155A0">
      <w:pPr>
        <w:pStyle w:val="ListBullet2"/>
      </w:pPr>
      <w:r w:rsidRPr="003155A0">
        <w:t>implications for implementation and evaluation</w:t>
      </w:r>
    </w:p>
    <w:p w:rsidR="00000000" w:rsidRPr="003155A0" w:rsidP="003155A0">
      <w:pPr>
        <w:pStyle w:val="ListBullet"/>
      </w:pPr>
      <w:r w:rsidRPr="003155A0">
        <w:t>organisational and government procedures and protocols</w:t>
      </w:r>
    </w:p>
    <w:p w:rsidR="00000000" w:rsidRPr="003155A0" w:rsidP="003155A0">
      <w:pPr>
        <w:pStyle w:val="ListBullet"/>
      </w:pPr>
      <w:r w:rsidRPr="003155A0">
        <w:t>codes of ethics and codes of conduct which have an impact on organisational policy.</w:t>
      </w:r>
    </w:p>
    <w:p w:rsidR="00000000" w:rsidRPr="003155A0" w:rsidP="003155A0">
      <w:pPr>
        <w:pStyle w:val="AllowPageBreak"/>
      </w:pPr>
    </w:p>
    <w:p w:rsidR="00000000" w:rsidRPr="003155A0" w:rsidP="003155A0">
      <w:pPr>
        <w:pStyle w:val="Heading1"/>
      </w:pPr>
      <w:bookmarkStart w:id="12" w:name="O_1216687"/>
      <w:bookmarkEnd w:id="12"/>
      <w:r w:rsidRPr="003155A0">
        <w:t>Assessment Conditions</w:t>
      </w:r>
    </w:p>
    <w:p w:rsidR="00000000" w:rsidRPr="003155A0" w:rsidP="0006271A">
      <w:pPr>
        <w:pStyle w:val="BodyText"/>
      </w:pPr>
      <w:r w:rsidRPr="003155A0">
        <w:t xml:space="preserve">Skills must be demonstrated in the workplace or in a simulated environment that reflects workplace conditions. </w:t>
      </w:r>
    </w:p>
    <w:p w:rsidR="00000000" w:rsidRPr="003155A0" w:rsidP="0006271A">
      <w:pPr>
        <w:pStyle w:val="BodyText"/>
      </w:pPr>
      <w:r w:rsidRPr="003155A0">
        <w:t>Assessment must ensure access to:</w:t>
      </w:r>
    </w:p>
    <w:p w:rsidR="00000000" w:rsidRPr="003155A0" w:rsidP="003155A0">
      <w:pPr>
        <w:pStyle w:val="ListBullet"/>
      </w:pPr>
      <w:r w:rsidRPr="003155A0">
        <w:t>policy documents</w:t>
      </w:r>
    </w:p>
    <w:p w:rsidR="00000000" w:rsidRPr="003155A0" w:rsidP="003155A0">
      <w:pPr>
        <w:pStyle w:val="ListBullet"/>
      </w:pPr>
      <w:r w:rsidRPr="003155A0">
        <w:t>resources and equipment of the working environment.</w:t>
      </w:r>
    </w:p>
    <w:p w:rsidR="00000000" w:rsidRPr="003155A0" w:rsidP="0006271A">
      <w:pPr>
        <w:pStyle w:val="BodyText"/>
      </w:pPr>
      <w:r w:rsidRPr="003155A0">
        <w:t>Assessors</w:t>
      </w:r>
      <w:r w:rsidRPr="003155A0">
        <w:t xml:space="preserve"> must satisfy the Standards for Registered Training Organisations’ requirements for assessors.</w:t>
      </w:r>
    </w:p>
    <w:p w:rsidR="00000000" w:rsidRPr="003155A0" w:rsidP="003155A0">
      <w:pPr>
        <w:pStyle w:val="Heading1"/>
      </w:pPr>
      <w:bookmarkStart w:id="13" w:name="O_1216690"/>
      <w:bookmarkEnd w:id="13"/>
      <w:r w:rsidRPr="003155A0">
        <w:t>Links</w:t>
      </w:r>
    </w:p>
    <w:p w:rsidR="00000000" w:rsidRPr="003155A0" w:rsidP="0006271A">
      <w:pPr>
        <w:pStyle w:val="BodyText"/>
      </w:pPr>
      <w:r w:rsidRPr="003155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95A7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155A0" w:rsidP="003155A0"/>
    <w:sectPr w:rsidSect="003155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 w:rsidRPr="0006271A" w:rsidP="000627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1A" w:rsidP="00315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71A" w:rsidP="00315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06271A" w:rsidP="003155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 w:rsidP="003155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271A">
      <w:t>Approved</w:t>
    </w:r>
    <w:r w:rsidR="000627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27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271A">
      <w:rPr>
        <w:noProof/>
      </w:rPr>
      <w:t>4</w:t>
    </w:r>
    <w:r>
      <w:rPr>
        <w:noProof/>
      </w:rPr>
      <w:fldChar w:fldCharType="end"/>
    </w:r>
  </w:p>
  <w:p w:rsidR="003155A0" w:rsidP="003155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27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271A">
      <w:t>Public Skills Australia</w:t>
    </w:r>
    <w:r w:rsidR="0006271A">
      <w:fldChar w:fldCharType="end"/>
    </w:r>
  </w:p>
  <w:p w:rsidR="003155A0" w:rsidP="003155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5A0" w:rsidRPr="0006271A" w:rsidP="000627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71A" w:rsidRPr="002D2AF8" w:rsidP="00315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PSPPCY016 Advise on organisation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6271A" w:rsidP="003155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5A0" w:rsidRPr="002D2AF8" w:rsidP="003155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271A">
      <w:t>PSPPCY016 Advise on organisation policy</w:t>
    </w:r>
    <w:r w:rsidR="000627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271A">
      <w:rPr>
        <w:noProof/>
      </w:rPr>
      <w:t>1 March 2025</w:t>
    </w:r>
    <w:r>
      <w:fldChar w:fldCharType="end"/>
    </w:r>
  </w:p>
  <w:p w:rsidR="003155A0" w:rsidP="003155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DE20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89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8E82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5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5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5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5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5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5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5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5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5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5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5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5A0"/>
  </w:style>
  <w:style w:type="character" w:customStyle="1" w:styleId="Heading1Char">
    <w:name w:val="Heading 1 Char"/>
    <w:basedOn w:val="DefaultParagraphFont"/>
    <w:link w:val="Heading1"/>
    <w:rsid w:val="003155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5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5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55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55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5A0"/>
    <w:rPr>
      <w:b/>
      <w:spacing w:val="0"/>
    </w:rPr>
  </w:style>
  <w:style w:type="paragraph" w:styleId="ListBullet2">
    <w:name w:val="List Bullet 2"/>
    <w:basedOn w:val="List2"/>
    <w:rsid w:val="003155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55A0"/>
    <w:rPr>
      <w:i/>
    </w:rPr>
  </w:style>
  <w:style w:type="paragraph" w:customStyle="1" w:styleId="SuperHeading">
    <w:name w:val="SuperHeading"/>
    <w:basedOn w:val="Normal"/>
    <w:rsid w:val="003155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5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55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5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5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5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5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5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5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5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5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5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5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5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5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5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5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5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55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5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5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5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5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5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5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5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5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5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5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5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5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55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5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5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5A0"/>
  </w:style>
  <w:style w:type="paragraph" w:styleId="TableofFigures">
    <w:name w:val="table of figures"/>
    <w:basedOn w:val="Normal"/>
    <w:next w:val="Normal"/>
    <w:semiHidden/>
    <w:rsid w:val="003155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5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5A0"/>
    <w:rPr>
      <w:rFonts w:ascii="Wingdings" w:hAnsi="Wingdings"/>
    </w:rPr>
  </w:style>
  <w:style w:type="paragraph" w:customStyle="1" w:styleId="TableHeading">
    <w:name w:val="Table Heading"/>
    <w:basedOn w:val="HeadingBase"/>
    <w:rsid w:val="003155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5A0"/>
    <w:rPr>
      <w:color w:val="0033CC"/>
      <w:u w:val="none"/>
    </w:rPr>
  </w:style>
  <w:style w:type="paragraph" w:customStyle="1" w:styleId="BodyTextRight">
    <w:name w:val="Body Text Right"/>
    <w:basedOn w:val="BodyText"/>
    <w:rsid w:val="003155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5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5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5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5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5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5A0"/>
    <w:rPr>
      <w:sz w:val="32"/>
    </w:rPr>
  </w:style>
  <w:style w:type="paragraph" w:customStyle="1" w:styleId="HeadingProcedure">
    <w:name w:val="Heading Procedure"/>
    <w:basedOn w:val="HeadingBase"/>
    <w:next w:val="Normal"/>
    <w:rsid w:val="003155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5A0"/>
    <w:pPr>
      <w:spacing w:before="60" w:after="60"/>
    </w:pPr>
  </w:style>
  <w:style w:type="paragraph" w:styleId="ListContinue">
    <w:name w:val="List Continue"/>
    <w:basedOn w:val="List"/>
    <w:rsid w:val="003155A0"/>
    <w:pPr>
      <w:ind w:firstLine="0"/>
    </w:pPr>
  </w:style>
  <w:style w:type="paragraph" w:customStyle="1" w:styleId="ListNote">
    <w:name w:val="List Note"/>
    <w:basedOn w:val="List"/>
    <w:rsid w:val="003155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5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5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5A0"/>
    <w:rPr>
      <w:rFonts w:ascii="Courier New" w:hAnsi="Courier New"/>
    </w:rPr>
  </w:style>
  <w:style w:type="paragraph" w:customStyle="1" w:styleId="NoteBullet">
    <w:name w:val="Note Bullet"/>
    <w:basedOn w:val="Note"/>
    <w:rsid w:val="003155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5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5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5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5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5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5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5A0"/>
    <w:rPr>
      <w:b/>
      <w:smallCaps/>
    </w:rPr>
  </w:style>
  <w:style w:type="paragraph" w:customStyle="1" w:styleId="TableListNumber">
    <w:name w:val="Table List Number"/>
    <w:basedOn w:val="ListNumber"/>
    <w:rsid w:val="003155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5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5A0"/>
    <w:pPr>
      <w:numPr>
        <w:numId w:val="9"/>
      </w:numPr>
    </w:pPr>
  </w:style>
  <w:style w:type="paragraph" w:customStyle="1" w:styleId="ListAlpha2">
    <w:name w:val="List Alpha 2"/>
    <w:basedOn w:val="List2"/>
    <w:rsid w:val="003155A0"/>
    <w:pPr>
      <w:numPr>
        <w:numId w:val="8"/>
      </w:numPr>
    </w:pPr>
  </w:style>
  <w:style w:type="paragraph" w:styleId="List2">
    <w:name w:val="List 2"/>
    <w:basedOn w:val="BodyText"/>
    <w:rsid w:val="003155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5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5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5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5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5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5A0"/>
    <w:pPr>
      <w:numPr>
        <w:numId w:val="4"/>
      </w:numPr>
    </w:pPr>
  </w:style>
  <w:style w:type="paragraph" w:styleId="ListContinue2">
    <w:name w:val="List Continue 2"/>
    <w:basedOn w:val="List2"/>
    <w:rsid w:val="003155A0"/>
    <w:pPr>
      <w:ind w:firstLine="0"/>
    </w:pPr>
  </w:style>
  <w:style w:type="paragraph" w:styleId="ListContinue3">
    <w:name w:val="List Continue 3"/>
    <w:basedOn w:val="List3"/>
    <w:rsid w:val="003155A0"/>
    <w:pPr>
      <w:ind w:left="1021" w:firstLine="0"/>
    </w:pPr>
  </w:style>
  <w:style w:type="paragraph" w:styleId="ListContinue4">
    <w:name w:val="List Continue 4"/>
    <w:basedOn w:val="List4"/>
    <w:rsid w:val="003155A0"/>
    <w:pPr>
      <w:ind w:firstLine="0"/>
    </w:pPr>
  </w:style>
  <w:style w:type="paragraph" w:styleId="ListContinue5">
    <w:name w:val="List Continue 5"/>
    <w:basedOn w:val="List5"/>
    <w:rsid w:val="003155A0"/>
    <w:pPr>
      <w:ind w:firstLine="0"/>
    </w:pPr>
  </w:style>
  <w:style w:type="paragraph" w:styleId="ListNumber3">
    <w:name w:val="List Number 3"/>
    <w:basedOn w:val="List3"/>
    <w:rsid w:val="003155A0"/>
    <w:pPr>
      <w:numPr>
        <w:numId w:val="5"/>
      </w:numPr>
    </w:pPr>
  </w:style>
  <w:style w:type="paragraph" w:styleId="ListNumber4">
    <w:name w:val="List Number 4"/>
    <w:basedOn w:val="List4"/>
    <w:rsid w:val="003155A0"/>
    <w:pPr>
      <w:numPr>
        <w:numId w:val="6"/>
      </w:numPr>
    </w:pPr>
  </w:style>
  <w:style w:type="paragraph" w:styleId="ListNumber5">
    <w:name w:val="List Number 5"/>
    <w:basedOn w:val="List5"/>
    <w:rsid w:val="003155A0"/>
    <w:pPr>
      <w:numPr>
        <w:numId w:val="7"/>
      </w:numPr>
    </w:pPr>
  </w:style>
  <w:style w:type="paragraph" w:styleId="BlockText">
    <w:name w:val="Block Text"/>
    <w:basedOn w:val="Normal"/>
    <w:rsid w:val="003155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5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5A0"/>
    <w:rPr>
      <w:sz w:val="16"/>
      <w:vertAlign w:val="superscript"/>
    </w:rPr>
  </w:style>
  <w:style w:type="character" w:customStyle="1" w:styleId="Symbols">
    <w:name w:val="Symbols"/>
    <w:basedOn w:val="DefaultParagraphFont"/>
    <w:rsid w:val="003155A0"/>
    <w:rPr>
      <w:rFonts w:ascii="Symbol" w:hAnsi="Symbol"/>
    </w:rPr>
  </w:style>
  <w:style w:type="character" w:customStyle="1" w:styleId="MenuOptions">
    <w:name w:val="Menu Options"/>
    <w:basedOn w:val="DefaultParagraphFont"/>
    <w:rsid w:val="003155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5A0"/>
    <w:rPr>
      <w:b/>
    </w:rPr>
  </w:style>
  <w:style w:type="character" w:customStyle="1" w:styleId="Underlined">
    <w:name w:val="Underlined"/>
    <w:basedOn w:val="DefaultParagraphFont"/>
    <w:rsid w:val="003155A0"/>
    <w:rPr>
      <w:u w:val="single"/>
    </w:rPr>
  </w:style>
  <w:style w:type="paragraph" w:customStyle="1" w:styleId="TableBodyTextRight">
    <w:name w:val="Table Body Text Right"/>
    <w:basedOn w:val="TableBodyText"/>
    <w:rsid w:val="003155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5A0"/>
    <w:rPr>
      <w:sz w:val="18"/>
    </w:rPr>
  </w:style>
  <w:style w:type="paragraph" w:customStyle="1" w:styleId="BodySmallRight">
    <w:name w:val="Body Small Right"/>
    <w:basedOn w:val="BodyTextRight"/>
    <w:rsid w:val="003155A0"/>
    <w:rPr>
      <w:sz w:val="18"/>
      <w:szCs w:val="18"/>
    </w:rPr>
  </w:style>
  <w:style w:type="paragraph" w:customStyle="1" w:styleId="MarginEdition">
    <w:name w:val="Margin Edition"/>
    <w:basedOn w:val="MarginNote"/>
    <w:rsid w:val="003155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5A0"/>
    <w:rPr>
      <w:sz w:val="2"/>
      <w:szCs w:val="2"/>
    </w:rPr>
  </w:style>
  <w:style w:type="character" w:customStyle="1" w:styleId="Small">
    <w:name w:val="Small"/>
    <w:basedOn w:val="DefaultParagraphFont"/>
    <w:rsid w:val="003155A0"/>
    <w:rPr>
      <w:sz w:val="16"/>
    </w:rPr>
  </w:style>
  <w:style w:type="paragraph" w:customStyle="1" w:styleId="WideTable">
    <w:name w:val="Wide Table"/>
    <w:basedOn w:val="Normal"/>
    <w:rsid w:val="003155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5A0"/>
  </w:style>
  <w:style w:type="paragraph" w:styleId="Quote">
    <w:name w:val="Quote"/>
    <w:basedOn w:val="Heading1"/>
    <w:link w:val="QuoteChar"/>
    <w:qFormat/>
    <w:rsid w:val="003155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5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5A0"/>
    <w:pPr>
      <w:pageBreakBefore/>
    </w:pPr>
  </w:style>
  <w:style w:type="paragraph" w:customStyle="1" w:styleId="Border">
    <w:name w:val="Border"/>
    <w:basedOn w:val="Normal"/>
    <w:qFormat/>
    <w:rsid w:val="003155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5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5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5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5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5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5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5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5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5A0"/>
    <w:rPr>
      <w:u w:val="single"/>
    </w:rPr>
  </w:style>
  <w:style w:type="character" w:customStyle="1" w:styleId="BoldandItalics">
    <w:name w:val="Bold and Italics"/>
    <w:qFormat/>
    <w:rsid w:val="003155A0"/>
    <w:rPr>
      <w:b/>
      <w:i/>
      <w:u w:val="none"/>
    </w:rPr>
  </w:style>
  <w:style w:type="paragraph" w:styleId="BalloonText">
    <w:name w:val="Balloon Text"/>
    <w:basedOn w:val="Normal"/>
    <w:link w:val="BalloonTextChar"/>
    <w:rsid w:val="003155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5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5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5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5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5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5A0"/>
    <w:pPr>
      <w:spacing w:before="0" w:after="0"/>
    </w:pPr>
  </w:style>
  <w:style w:type="paragraph" w:customStyle="1" w:styleId="BodyTextBold">
    <w:name w:val="Body Text Bold"/>
    <w:basedOn w:val="BodyText"/>
    <w:qFormat/>
    <w:rsid w:val="003155A0"/>
    <w:rPr>
      <w:b/>
    </w:rPr>
  </w:style>
  <w:style w:type="character" w:styleId="Hyperlink">
    <w:name w:val="Hyperlink"/>
    <w:basedOn w:val="DefaultParagraphFont"/>
    <w:uiPriority w:val="99"/>
    <w:unhideWhenUsed/>
    <w:rsid w:val="000627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714</Words>
  <Characters>4742</Characters>
  <Application>Microsoft Office Word</Application>
  <DocSecurity>0</DocSecurity>
  <Lines>148</Lines>
  <Paragraphs>95</Paragraphs>
  <ScaleCrop>false</ScaleCrop>
  <Company>Author-it Software Corporation Ltd.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PSPPCY016 Advise on organisation policy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