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5AA" w:rsidP="004435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PSPPCY013 Give and receive policy information</w:t>
      </w:r>
      <w:r>
        <w:fldChar w:fldCharType="end"/>
      </w:r>
    </w:p>
    <w:p w:rsidR="004435AA" w:rsidP="004435AA">
      <w:pPr>
        <w:pStyle w:val="Version"/>
        <w:sectPr w:rsidSect="00AE3F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F87" w:rsidP="00AE3F87">
      <w:pPr>
        <w:pStyle w:val="SuperHeading"/>
      </w:pPr>
      <w:r w:rsidRPr="00AE3F87">
        <w:t>PSPPCY013 Give and receive policy information</w:t>
      </w:r>
    </w:p>
    <w:p w:rsidR="00000000" w:rsidRPr="00AE3F87" w:rsidP="00AE3F87">
      <w:pPr>
        <w:pStyle w:val="Heading1"/>
      </w:pPr>
      <w:bookmarkStart w:id="1" w:name="O_1216617"/>
      <w:bookmarkEnd w:id="1"/>
      <w:r w:rsidRPr="00AE3F87">
        <w:t>Modification History</w:t>
      </w:r>
    </w:p>
    <w:p w:rsidR="00000000" w:rsidRPr="00AE3F87" w:rsidP="004435AA">
      <w:pPr>
        <w:pStyle w:val="BodyText"/>
      </w:pPr>
      <w:r w:rsidRPr="00AE3F87">
        <w:t>Supersedes and is not equivalent to PSPPCY003 Give and receive policy information.</w:t>
      </w:r>
    </w:p>
    <w:p w:rsidR="00000000" w:rsidRPr="00AE3F87" w:rsidP="00AE3F87">
      <w:pPr>
        <w:pStyle w:val="Heading1"/>
      </w:pPr>
      <w:bookmarkStart w:id="2" w:name="O_1216618"/>
      <w:bookmarkEnd w:id="2"/>
      <w:r w:rsidRPr="00AE3F87">
        <w:t>Application</w:t>
      </w:r>
    </w:p>
    <w:p w:rsidR="00000000" w:rsidRPr="00AE3F87" w:rsidP="004435AA">
      <w:pPr>
        <w:pStyle w:val="BodyText"/>
      </w:pPr>
      <w:r w:rsidRPr="00AE3F87">
        <w:t>This unit describes the performance outcomes, skills and knowledge required to provide routine information on op</w:t>
      </w:r>
      <w:r w:rsidRPr="00AE3F87">
        <w:t>erational policy in an organisation.</w:t>
      </w:r>
    </w:p>
    <w:p w:rsidR="00000000" w:rsidRPr="00AE3F87" w:rsidP="004435AA">
      <w:pPr>
        <w:pStyle w:val="BodyText"/>
      </w:pPr>
      <w:r w:rsidRPr="00AE3F87">
        <w:t>This unit applies to those working under supervision performing routine tasks in relation to inward or outward facing policy in familiar contexts.</w:t>
      </w:r>
    </w:p>
    <w:p w:rsidR="00000000" w:rsidRPr="00AE3F87" w:rsidP="004435AA">
      <w:pPr>
        <w:pStyle w:val="BodyText"/>
      </w:pPr>
      <w:r w:rsidRPr="00AE3F87">
        <w:t xml:space="preserve">The skills in this unit must be applied in accordance with Commonwealth </w:t>
      </w:r>
      <w:r w:rsidRPr="00AE3F87">
        <w:t>and State or Territory legislation, Australian standards and industry codes of practice.</w:t>
      </w:r>
    </w:p>
    <w:p w:rsidR="00000000" w:rsidRPr="00AE3F87" w:rsidP="004435AA">
      <w:pPr>
        <w:pStyle w:val="BodyText"/>
      </w:pPr>
      <w:r w:rsidRPr="00AE3F87">
        <w:t>No occupational licensing, certification or specific legislative requirements apply to this unit at the time of publication.</w:t>
      </w:r>
    </w:p>
    <w:p w:rsidR="00000000" w:rsidRPr="00AE3F87" w:rsidP="00AE3F87">
      <w:pPr>
        <w:pStyle w:val="Heading1"/>
      </w:pPr>
      <w:bookmarkStart w:id="3" w:name="O_1216619"/>
      <w:bookmarkEnd w:id="3"/>
      <w:r w:rsidRPr="00AE3F87">
        <w:t>Pre-requisite Unit</w:t>
      </w:r>
    </w:p>
    <w:p w:rsidR="00000000" w:rsidRPr="00AE3F87" w:rsidP="004435AA">
      <w:pPr>
        <w:pStyle w:val="BodyText"/>
      </w:pPr>
      <w:r w:rsidRPr="00AE3F87">
        <w:t>Nil</w:t>
      </w:r>
    </w:p>
    <w:p w:rsidR="00000000" w:rsidRPr="00AE3F87" w:rsidP="00AE3F87">
      <w:pPr>
        <w:pStyle w:val="Heading1"/>
      </w:pPr>
      <w:bookmarkStart w:id="4" w:name="O_1216620"/>
      <w:bookmarkEnd w:id="4"/>
      <w:r w:rsidRPr="00AE3F87">
        <w:t>Competency Field</w:t>
      </w:r>
    </w:p>
    <w:p w:rsidR="00000000" w:rsidRPr="00AE3F87" w:rsidP="004435AA">
      <w:pPr>
        <w:pStyle w:val="BodyText"/>
      </w:pPr>
      <w:r w:rsidRPr="00AE3F87">
        <w:t>Policy</w:t>
      </w:r>
    </w:p>
    <w:p w:rsidR="00000000" w:rsidRPr="00AE3F87" w:rsidP="00AE3F87">
      <w:pPr>
        <w:pStyle w:val="Heading1"/>
      </w:pPr>
      <w:bookmarkStart w:id="5" w:name="O_1216622"/>
      <w:bookmarkEnd w:id="5"/>
      <w:r w:rsidRPr="00AE3F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E3F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87" w:rsidP="00AE3F87">
            <w:pPr>
              <w:pStyle w:val="BodyText"/>
            </w:pPr>
            <w:r w:rsidRPr="00AE3F8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87">
            <w:pPr>
              <w:pStyle w:val="BodyText"/>
              <w:rPr>
                <w:lang w:val="en-NZ"/>
              </w:rPr>
            </w:pPr>
            <w:r w:rsidRPr="00AE3F87">
              <w:rPr>
                <w:rStyle w:val="SpecialBold"/>
              </w:rPr>
              <w:t>PERFORMANCE</w:t>
            </w:r>
            <w:r w:rsidRPr="00AE3F87">
              <w:t xml:space="preserve"> </w:t>
            </w:r>
            <w:r w:rsidRPr="00AE3F87">
              <w:rPr>
                <w:rStyle w:val="SpecialBold"/>
              </w:rPr>
              <w:t>CRITERIA</w:t>
            </w:r>
          </w:p>
        </w:tc>
      </w:tr>
      <w:tr w:rsidTr="00AE3F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87" w:rsidP="00AE3F87">
            <w:pPr>
              <w:pStyle w:val="BodyText"/>
            </w:pPr>
            <w:r w:rsidRPr="00AE3F8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87">
            <w:pPr>
              <w:pStyle w:val="BodyText"/>
              <w:rPr>
                <w:lang w:val="en-NZ"/>
              </w:rPr>
            </w:pPr>
            <w:r w:rsidRPr="00AE3F87">
              <w:rPr>
                <w:rStyle w:val="Emphasis"/>
              </w:rPr>
              <w:t>Performance criteria describe the performance needed to demonstrate achievement of the e</w:t>
            </w:r>
            <w:r w:rsidRPr="00AE3F87">
              <w:rPr>
                <w:rStyle w:val="Emphasis"/>
              </w:rPr>
              <w:t>lement.</w:t>
            </w:r>
          </w:p>
        </w:tc>
      </w:tr>
      <w:tr w:rsidTr="00AE3F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87">
            <w:pPr>
              <w:pStyle w:val="List"/>
              <w:rPr>
                <w:lang w:val="en-NZ"/>
              </w:rPr>
            </w:pPr>
            <w:r w:rsidRPr="00AE3F87">
              <w:t>1.  Assist with the development of policy guidelines for the organisation.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87" w:rsidP="00AE3F87">
            <w:pPr>
              <w:pStyle w:val="List"/>
            </w:pPr>
            <w:r w:rsidRPr="00AE3F87">
              <w:t>1.1. Research and analyse existing procedures impacted by the policy guidelines.</w:t>
            </w:r>
          </w:p>
          <w:p w:rsidR="00000000" w:rsidRPr="00AE3F87" w:rsidP="00AE3F87">
            <w:pPr>
              <w:pStyle w:val="List"/>
            </w:pPr>
            <w:r w:rsidRPr="00AE3F87">
              <w:t>1.2. Research intended audience for policy guidelines and confirm required structure, language style and format.</w:t>
            </w:r>
          </w:p>
          <w:p w:rsidR="00000000" w:rsidRPr="00AE3F87" w:rsidP="00AE3F87">
            <w:pPr>
              <w:pStyle w:val="List"/>
            </w:pPr>
            <w:r w:rsidRPr="00AE3F87">
              <w:t>1.3. Undertake consultation to obtain information on requirements of policy guidelines.</w:t>
            </w:r>
          </w:p>
          <w:p w:rsidR="00000000" w:rsidP="00AE3F87">
            <w:pPr>
              <w:pStyle w:val="List"/>
              <w:rPr>
                <w:lang w:val="en-NZ"/>
              </w:rPr>
            </w:pPr>
            <w:r w:rsidRPr="00AE3F87">
              <w:t>1.4. Draft information for guidelines in required forma</w:t>
            </w:r>
            <w:r w:rsidRPr="00AE3F87">
              <w:t xml:space="preserve">ts under guidance from policy developers. </w:t>
            </w:r>
          </w:p>
        </w:tc>
      </w:tr>
      <w:tr w:rsidTr="00AE3F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87">
            <w:pPr>
              <w:pStyle w:val="List"/>
              <w:rPr>
                <w:lang w:val="en-NZ"/>
              </w:rPr>
            </w:pPr>
            <w:r w:rsidRPr="00AE3F87">
              <w:t>2.  Respond to routine policy enquiries.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87" w:rsidP="00AE3F87">
            <w:pPr>
              <w:pStyle w:val="List"/>
            </w:pPr>
            <w:r w:rsidRPr="00AE3F87">
              <w:t>2.1. Confirm policy implications and requirements.</w:t>
            </w:r>
          </w:p>
          <w:p w:rsidR="00000000" w:rsidRPr="00AE3F87" w:rsidP="00AE3F87">
            <w:pPr>
              <w:pStyle w:val="List"/>
            </w:pPr>
            <w:r w:rsidRPr="00AE3F87">
              <w:t>2.2. Provide routine information and advice on the application of relevant acts, regulations, procedures, codes of pract</w:t>
            </w:r>
            <w:r w:rsidRPr="00AE3F87">
              <w:t>ice, standards and guidelines considering intended use and consequences.</w:t>
            </w:r>
          </w:p>
          <w:p w:rsidR="00000000" w:rsidP="00AE3F87">
            <w:pPr>
              <w:pStyle w:val="List"/>
              <w:rPr>
                <w:lang w:val="en-NZ"/>
              </w:rPr>
            </w:pPr>
            <w:r w:rsidRPr="00AE3F87">
              <w:t>2.3. Refer non-routine policy enquiries for advice in accordance with organisational policy and procedures.</w:t>
            </w:r>
          </w:p>
        </w:tc>
      </w:tr>
      <w:tr w:rsidTr="00AE3F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87">
            <w:pPr>
              <w:pStyle w:val="List"/>
              <w:rPr>
                <w:lang w:val="en-NZ"/>
              </w:rPr>
            </w:pPr>
            <w:r w:rsidRPr="00AE3F87">
              <w:t>3.  Gather and analyse policy feedback.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87" w:rsidP="00AE3F87">
            <w:pPr>
              <w:pStyle w:val="List"/>
            </w:pPr>
            <w:r w:rsidRPr="00AE3F87">
              <w:t>3.1. Gather, analyse and report information about intended and actual outcomes of organisational policy during and following policy implementation.</w:t>
            </w:r>
          </w:p>
          <w:p w:rsidR="00000000" w:rsidRPr="00AE3F87" w:rsidP="00AE3F87">
            <w:pPr>
              <w:pStyle w:val="List"/>
            </w:pPr>
            <w:r w:rsidRPr="00AE3F87">
              <w:t>3.2. Provide suggestions for continuous improvement, termination or succession of organisational policy base</w:t>
            </w:r>
            <w:r w:rsidRPr="00AE3F87">
              <w:t>d on policy feedback.</w:t>
            </w:r>
          </w:p>
        </w:tc>
      </w:tr>
    </w:tbl>
    <w:p w:rsidR="004435AA" w:rsidP="00AE3F87">
      <w:pPr>
        <w:pStyle w:val="List"/>
      </w:pPr>
    </w:p>
    <w:p w:rsidR="004435AA" w:rsidP="00AE3F87">
      <w:pPr>
        <w:pStyle w:val="List"/>
      </w:pPr>
    </w:p>
    <w:p w:rsidR="00000000" w:rsidRPr="00AE3F87" w:rsidP="00AE3F87">
      <w:pPr>
        <w:pStyle w:val="Heading1"/>
      </w:pPr>
      <w:bookmarkStart w:id="6" w:name="O_1216623"/>
      <w:bookmarkEnd w:id="6"/>
      <w:r w:rsidRPr="00AE3F8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E3F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87">
            <w:pPr>
              <w:pStyle w:val="BodyText"/>
              <w:rPr>
                <w:lang w:val="en-NZ"/>
              </w:rPr>
            </w:pPr>
            <w:r w:rsidRPr="00AE3F87">
              <w:t>Foundation skills essential to performance in this unit, but not explicit in the performance criteria are listed here, along with a brief context statement.</w:t>
            </w:r>
          </w:p>
        </w:tc>
      </w:tr>
      <w:tr w:rsidTr="00AE3F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87" w:rsidP="00AE3F87">
            <w:pPr>
              <w:pStyle w:val="BodyText"/>
            </w:pPr>
            <w:r w:rsidRPr="00AE3F8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87">
            <w:pPr>
              <w:pStyle w:val="BodyText"/>
              <w:rPr>
                <w:lang w:val="en-NZ"/>
              </w:rPr>
            </w:pPr>
            <w:r w:rsidRPr="00AE3F87">
              <w:rPr>
                <w:rStyle w:val="SpecialBold"/>
              </w:rPr>
              <w:t>DESCRIPTION</w:t>
            </w:r>
          </w:p>
        </w:tc>
      </w:tr>
      <w:tr w:rsidTr="00AE3F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87">
            <w:pPr>
              <w:pStyle w:val="BodyText"/>
              <w:rPr>
                <w:lang w:val="en-NZ"/>
              </w:rPr>
            </w:pPr>
            <w:r w:rsidRPr="00AE3F8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87" w:rsidP="00AE3F87">
            <w:pPr>
              <w:pStyle w:val="ListBullet"/>
            </w:pPr>
            <w:r w:rsidRPr="00AE3F87">
              <w:t>interpret complex and formal documents.</w:t>
            </w:r>
          </w:p>
        </w:tc>
      </w:tr>
    </w:tbl>
    <w:p w:rsidR="004435AA" w:rsidP="00AE3F87">
      <w:pPr>
        <w:pStyle w:val="BodyText"/>
      </w:pPr>
    </w:p>
    <w:p w:rsidR="004435AA" w:rsidP="00AE3F87">
      <w:pPr>
        <w:pStyle w:val="BodyText"/>
      </w:pPr>
    </w:p>
    <w:p w:rsidR="00000000" w:rsidRPr="00AE3F87" w:rsidP="00AE3F87">
      <w:pPr>
        <w:pStyle w:val="Heading1"/>
      </w:pPr>
      <w:bookmarkStart w:id="7" w:name="O_1216625"/>
      <w:bookmarkEnd w:id="7"/>
      <w:r w:rsidRPr="00AE3F87">
        <w:t>Unit Mapping Information</w:t>
      </w:r>
    </w:p>
    <w:p w:rsidR="00000000" w:rsidRPr="00AE3F87" w:rsidP="004435AA">
      <w:pPr>
        <w:pStyle w:val="BodyText"/>
      </w:pPr>
      <w:r w:rsidRPr="00AE3F87">
        <w:t>Supersedes and is not equivalent to PSPPCY003 Give and receive policy information.</w:t>
      </w:r>
    </w:p>
    <w:p w:rsidR="00000000" w:rsidRPr="00AE3F87" w:rsidP="00AE3F87">
      <w:pPr>
        <w:pStyle w:val="Heading1"/>
      </w:pPr>
      <w:bookmarkStart w:id="8" w:name="O_1216632"/>
      <w:bookmarkEnd w:id="8"/>
      <w:r w:rsidRPr="00AE3F87">
        <w:t>Links</w:t>
      </w:r>
    </w:p>
    <w:p w:rsidR="00000000" w:rsidRPr="00AE3F87" w:rsidP="004435AA">
      <w:pPr>
        <w:pStyle w:val="BodyText"/>
      </w:pPr>
      <w:r w:rsidRPr="00AE3F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A144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E3F87" w:rsidP="00AE3F87"/>
    <w:sectPr w:rsidSect="00AE3F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87" w:rsidRPr="004435AA" w:rsidP="004435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AA" w:rsidP="00AE3F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35AA" w:rsidP="00AE3F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35AA" w:rsidP="00AE3F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F87" w:rsidRPr="004435AA" w:rsidP="004435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AA" w:rsidRPr="002D2AF8" w:rsidP="00AE3F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PSPPCY013 Give and receive policy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435AA" w:rsidP="00AE3F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16D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AC9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F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F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F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F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F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F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F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F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F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F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F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F87"/>
  </w:style>
  <w:style w:type="character" w:customStyle="1" w:styleId="Heading1Char">
    <w:name w:val="Heading 1 Char"/>
    <w:basedOn w:val="DefaultParagraphFont"/>
    <w:link w:val="Heading1"/>
    <w:rsid w:val="00AE3F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F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F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3F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3F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F87"/>
    <w:rPr>
      <w:b/>
      <w:spacing w:val="0"/>
    </w:rPr>
  </w:style>
  <w:style w:type="character" w:styleId="Emphasis">
    <w:name w:val="Emphasis"/>
    <w:basedOn w:val="DefaultParagraphFont"/>
    <w:qFormat/>
    <w:rsid w:val="00AE3F87"/>
    <w:rPr>
      <w:i/>
    </w:rPr>
  </w:style>
  <w:style w:type="paragraph" w:customStyle="1" w:styleId="SuperHeading">
    <w:name w:val="SuperHeading"/>
    <w:basedOn w:val="Normal"/>
    <w:rsid w:val="00AE3F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F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F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F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F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F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F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F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F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F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F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F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F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F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F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F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3F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F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F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F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F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F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F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F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F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F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F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F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F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F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3F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F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F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F87"/>
  </w:style>
  <w:style w:type="paragraph" w:styleId="TableofFigures">
    <w:name w:val="table of figures"/>
    <w:basedOn w:val="Normal"/>
    <w:next w:val="Normal"/>
    <w:semiHidden/>
    <w:rsid w:val="00AE3F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F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3F87"/>
    <w:rPr>
      <w:rFonts w:ascii="Wingdings" w:hAnsi="Wingdings"/>
    </w:rPr>
  </w:style>
  <w:style w:type="paragraph" w:customStyle="1" w:styleId="TableHeading">
    <w:name w:val="Table Heading"/>
    <w:basedOn w:val="HeadingBase"/>
    <w:rsid w:val="00AE3F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F87"/>
    <w:rPr>
      <w:color w:val="0033CC"/>
      <w:u w:val="none"/>
    </w:rPr>
  </w:style>
  <w:style w:type="paragraph" w:customStyle="1" w:styleId="BodyTextRight">
    <w:name w:val="Body Text Right"/>
    <w:basedOn w:val="BodyText"/>
    <w:rsid w:val="00AE3F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F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F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F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F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F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F87"/>
    <w:rPr>
      <w:sz w:val="32"/>
    </w:rPr>
  </w:style>
  <w:style w:type="paragraph" w:customStyle="1" w:styleId="HeadingProcedure">
    <w:name w:val="Heading Procedure"/>
    <w:basedOn w:val="HeadingBase"/>
    <w:next w:val="Normal"/>
    <w:rsid w:val="00AE3F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F87"/>
    <w:pPr>
      <w:spacing w:before="60" w:after="60"/>
    </w:pPr>
  </w:style>
  <w:style w:type="paragraph" w:styleId="ListContinue">
    <w:name w:val="List Continue"/>
    <w:basedOn w:val="List"/>
    <w:rsid w:val="00AE3F87"/>
    <w:pPr>
      <w:ind w:firstLine="0"/>
    </w:pPr>
  </w:style>
  <w:style w:type="paragraph" w:customStyle="1" w:styleId="ListNote">
    <w:name w:val="List Note"/>
    <w:basedOn w:val="List"/>
    <w:rsid w:val="00AE3F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F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F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F87"/>
    <w:rPr>
      <w:rFonts w:ascii="Courier New" w:hAnsi="Courier New"/>
    </w:rPr>
  </w:style>
  <w:style w:type="paragraph" w:customStyle="1" w:styleId="NoteBullet">
    <w:name w:val="Note Bullet"/>
    <w:basedOn w:val="Note"/>
    <w:rsid w:val="00AE3F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F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F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F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F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3F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F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F87"/>
    <w:rPr>
      <w:b/>
      <w:smallCaps/>
    </w:rPr>
  </w:style>
  <w:style w:type="paragraph" w:customStyle="1" w:styleId="TableListNumber">
    <w:name w:val="Table List Number"/>
    <w:basedOn w:val="ListNumber"/>
    <w:rsid w:val="00AE3F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F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F87"/>
    <w:pPr>
      <w:numPr>
        <w:numId w:val="8"/>
      </w:numPr>
    </w:pPr>
  </w:style>
  <w:style w:type="paragraph" w:customStyle="1" w:styleId="ListAlpha2">
    <w:name w:val="List Alpha 2"/>
    <w:basedOn w:val="List2"/>
    <w:rsid w:val="00AE3F87"/>
    <w:pPr>
      <w:numPr>
        <w:numId w:val="7"/>
      </w:numPr>
    </w:pPr>
  </w:style>
  <w:style w:type="paragraph" w:styleId="List2">
    <w:name w:val="List 2"/>
    <w:basedOn w:val="BodyText"/>
    <w:rsid w:val="00AE3F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F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F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F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F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F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3F87"/>
    <w:pPr>
      <w:numPr>
        <w:numId w:val="3"/>
      </w:numPr>
    </w:pPr>
  </w:style>
  <w:style w:type="paragraph" w:styleId="ListContinue2">
    <w:name w:val="List Continue 2"/>
    <w:basedOn w:val="List2"/>
    <w:rsid w:val="00AE3F87"/>
    <w:pPr>
      <w:ind w:firstLine="0"/>
    </w:pPr>
  </w:style>
  <w:style w:type="paragraph" w:styleId="ListContinue3">
    <w:name w:val="List Continue 3"/>
    <w:basedOn w:val="List3"/>
    <w:rsid w:val="00AE3F87"/>
    <w:pPr>
      <w:ind w:left="1021" w:firstLine="0"/>
    </w:pPr>
  </w:style>
  <w:style w:type="paragraph" w:styleId="ListContinue4">
    <w:name w:val="List Continue 4"/>
    <w:basedOn w:val="List4"/>
    <w:rsid w:val="00AE3F87"/>
    <w:pPr>
      <w:ind w:firstLine="0"/>
    </w:pPr>
  </w:style>
  <w:style w:type="paragraph" w:styleId="ListContinue5">
    <w:name w:val="List Continue 5"/>
    <w:basedOn w:val="List5"/>
    <w:rsid w:val="00AE3F87"/>
    <w:pPr>
      <w:ind w:firstLine="0"/>
    </w:pPr>
  </w:style>
  <w:style w:type="paragraph" w:styleId="ListNumber3">
    <w:name w:val="List Number 3"/>
    <w:basedOn w:val="List3"/>
    <w:rsid w:val="00AE3F87"/>
    <w:pPr>
      <w:numPr>
        <w:numId w:val="4"/>
      </w:numPr>
    </w:pPr>
  </w:style>
  <w:style w:type="paragraph" w:styleId="ListNumber4">
    <w:name w:val="List Number 4"/>
    <w:basedOn w:val="List4"/>
    <w:rsid w:val="00AE3F87"/>
    <w:pPr>
      <w:numPr>
        <w:numId w:val="5"/>
      </w:numPr>
    </w:pPr>
  </w:style>
  <w:style w:type="paragraph" w:styleId="ListNumber5">
    <w:name w:val="List Number 5"/>
    <w:basedOn w:val="List5"/>
    <w:rsid w:val="00AE3F87"/>
    <w:pPr>
      <w:numPr>
        <w:numId w:val="6"/>
      </w:numPr>
    </w:pPr>
  </w:style>
  <w:style w:type="paragraph" w:styleId="BlockText">
    <w:name w:val="Block Text"/>
    <w:basedOn w:val="Normal"/>
    <w:rsid w:val="00AE3F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F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F87"/>
    <w:rPr>
      <w:sz w:val="16"/>
      <w:vertAlign w:val="superscript"/>
    </w:rPr>
  </w:style>
  <w:style w:type="character" w:customStyle="1" w:styleId="Symbols">
    <w:name w:val="Symbols"/>
    <w:basedOn w:val="DefaultParagraphFont"/>
    <w:rsid w:val="00AE3F87"/>
    <w:rPr>
      <w:rFonts w:ascii="Symbol" w:hAnsi="Symbol"/>
    </w:rPr>
  </w:style>
  <w:style w:type="character" w:customStyle="1" w:styleId="MenuOptions">
    <w:name w:val="Menu Options"/>
    <w:basedOn w:val="DefaultParagraphFont"/>
    <w:rsid w:val="00AE3F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F87"/>
    <w:rPr>
      <w:b/>
    </w:rPr>
  </w:style>
  <w:style w:type="character" w:customStyle="1" w:styleId="Underlined">
    <w:name w:val="Underlined"/>
    <w:basedOn w:val="DefaultParagraphFont"/>
    <w:rsid w:val="00AE3F87"/>
    <w:rPr>
      <w:u w:val="single"/>
    </w:rPr>
  </w:style>
  <w:style w:type="paragraph" w:customStyle="1" w:styleId="TableBodyTextRight">
    <w:name w:val="Table Body Text Right"/>
    <w:basedOn w:val="TableBodyText"/>
    <w:rsid w:val="00AE3F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F87"/>
    <w:rPr>
      <w:sz w:val="18"/>
    </w:rPr>
  </w:style>
  <w:style w:type="paragraph" w:customStyle="1" w:styleId="BodySmallRight">
    <w:name w:val="Body Small Right"/>
    <w:basedOn w:val="BodyTextRight"/>
    <w:rsid w:val="00AE3F87"/>
    <w:rPr>
      <w:sz w:val="18"/>
      <w:szCs w:val="18"/>
    </w:rPr>
  </w:style>
  <w:style w:type="paragraph" w:customStyle="1" w:styleId="MarginEdition">
    <w:name w:val="Margin Edition"/>
    <w:basedOn w:val="MarginNote"/>
    <w:rsid w:val="00AE3F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F87"/>
    <w:rPr>
      <w:sz w:val="2"/>
      <w:szCs w:val="2"/>
    </w:rPr>
  </w:style>
  <w:style w:type="character" w:customStyle="1" w:styleId="Small">
    <w:name w:val="Small"/>
    <w:basedOn w:val="DefaultParagraphFont"/>
    <w:rsid w:val="00AE3F87"/>
    <w:rPr>
      <w:sz w:val="16"/>
    </w:rPr>
  </w:style>
  <w:style w:type="paragraph" w:customStyle="1" w:styleId="WideTable">
    <w:name w:val="Wide Table"/>
    <w:basedOn w:val="Normal"/>
    <w:rsid w:val="00AE3F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F87"/>
  </w:style>
  <w:style w:type="paragraph" w:styleId="Quote">
    <w:name w:val="Quote"/>
    <w:basedOn w:val="Heading1"/>
    <w:link w:val="QuoteChar"/>
    <w:qFormat/>
    <w:rsid w:val="00AE3F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F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F87"/>
    <w:pPr>
      <w:pageBreakBefore/>
    </w:pPr>
  </w:style>
  <w:style w:type="paragraph" w:customStyle="1" w:styleId="Border">
    <w:name w:val="Border"/>
    <w:basedOn w:val="Normal"/>
    <w:qFormat/>
    <w:rsid w:val="00AE3F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F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F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F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F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F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F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F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F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F87"/>
    <w:rPr>
      <w:u w:val="single"/>
    </w:rPr>
  </w:style>
  <w:style w:type="character" w:customStyle="1" w:styleId="BoldandItalics">
    <w:name w:val="Bold and Italics"/>
    <w:qFormat/>
    <w:rsid w:val="00AE3F87"/>
    <w:rPr>
      <w:b/>
      <w:i/>
      <w:u w:val="none"/>
    </w:rPr>
  </w:style>
  <w:style w:type="paragraph" w:styleId="BalloonText">
    <w:name w:val="Balloon Text"/>
    <w:basedOn w:val="Normal"/>
    <w:link w:val="BalloonTextChar"/>
    <w:rsid w:val="00AE3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F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F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F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F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F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F87"/>
    <w:pPr>
      <w:spacing w:before="0" w:after="0"/>
    </w:pPr>
  </w:style>
  <w:style w:type="paragraph" w:customStyle="1" w:styleId="BodyTextBold">
    <w:name w:val="Body Text Bold"/>
    <w:basedOn w:val="BodyText"/>
    <w:qFormat/>
    <w:rsid w:val="00AE3F87"/>
    <w:rPr>
      <w:b/>
    </w:rPr>
  </w:style>
  <w:style w:type="character" w:styleId="Hyperlink">
    <w:name w:val="Hyperlink"/>
    <w:basedOn w:val="DefaultParagraphFont"/>
    <w:uiPriority w:val="99"/>
    <w:unhideWhenUsed/>
    <w:rsid w:val="004435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2530</Characters>
  <Application>Microsoft Office Word</Application>
  <DocSecurity>0</DocSecurity>
  <Lines>84</Lines>
  <Paragraphs>50</Paragraphs>
  <ScaleCrop>false</ScaleCrop>
  <Company>Author-it Software Corporation Ltd.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PSPPCY013 Give and receive policy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2022-11-21T09:10:00Z</dcterms:created>
  <dcterms:modified xsi:type="dcterms:W3CDTF">2022-11-21T09:10:00Z</dcterms:modified>
</cp:coreProperties>
</file>