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4E2" w:rsidP="00290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PSPPCY013 Give and receive policy information</w:t>
      </w:r>
      <w:r>
        <w:fldChar w:fldCharType="end"/>
      </w:r>
    </w:p>
    <w:p w:rsidR="002904E2" w:rsidP="002904E2">
      <w:pPr>
        <w:pStyle w:val="Version"/>
        <w:sectPr w:rsidSect="00A72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749" w:rsidP="00A72749">
      <w:pPr>
        <w:pStyle w:val="SuperHeading"/>
      </w:pPr>
      <w:r w:rsidRPr="00A72749">
        <w:t>PSPPCY013 Give and receive policy information</w:t>
      </w:r>
    </w:p>
    <w:p w:rsidR="00000000" w:rsidRPr="00A72749" w:rsidP="00A72749">
      <w:pPr>
        <w:pStyle w:val="Heading1"/>
      </w:pPr>
      <w:bookmarkStart w:id="1" w:name="O_1216617"/>
      <w:bookmarkEnd w:id="1"/>
      <w:r w:rsidRPr="00A72749">
        <w:t>Modification History</w:t>
      </w:r>
    </w:p>
    <w:p w:rsidR="00000000" w:rsidRPr="00A72749" w:rsidP="002904E2">
      <w:pPr>
        <w:pStyle w:val="BodyText"/>
      </w:pPr>
      <w:r w:rsidRPr="00A72749">
        <w:t>Supersedes and is not equivalent to PSPPCY003 Give and receive policy information.</w:t>
      </w:r>
    </w:p>
    <w:p w:rsidR="00000000" w:rsidRPr="00A72749" w:rsidP="00A72749">
      <w:pPr>
        <w:pStyle w:val="Heading1"/>
      </w:pPr>
      <w:bookmarkStart w:id="2" w:name="O_1216618"/>
      <w:bookmarkEnd w:id="2"/>
      <w:r w:rsidRPr="00A72749">
        <w:t>Application</w:t>
      </w:r>
    </w:p>
    <w:p w:rsidR="00000000" w:rsidRPr="00A72749" w:rsidP="002904E2">
      <w:pPr>
        <w:pStyle w:val="BodyText"/>
      </w:pPr>
      <w:r w:rsidRPr="00A72749">
        <w:t>This unit describes the performance outcomes, skills and knowledge required to provide routine information on op</w:t>
      </w:r>
      <w:r w:rsidRPr="00A72749">
        <w:t>erational policy in an organisation.</w:t>
      </w:r>
    </w:p>
    <w:p w:rsidR="00000000" w:rsidRPr="00A72749" w:rsidP="002904E2">
      <w:pPr>
        <w:pStyle w:val="BodyText"/>
      </w:pPr>
      <w:r w:rsidRPr="00A72749">
        <w:t>This unit applies to those working under supervision performing routine tasks in relation to inward or outward facing policy in familiar contexts.</w:t>
      </w:r>
    </w:p>
    <w:p w:rsidR="00000000" w:rsidRPr="00A72749" w:rsidP="002904E2">
      <w:pPr>
        <w:pStyle w:val="BodyText"/>
      </w:pPr>
      <w:r w:rsidRPr="00A72749">
        <w:t xml:space="preserve">The skills in this unit must be applied in accordance with Commonwealth </w:t>
      </w:r>
      <w:r w:rsidRPr="00A72749">
        <w:t>and State or Territory legislation, Australian standards and industry codes of practice.</w:t>
      </w:r>
    </w:p>
    <w:p w:rsidR="00000000" w:rsidRPr="00A72749" w:rsidP="002904E2">
      <w:pPr>
        <w:pStyle w:val="BodyText"/>
      </w:pPr>
      <w:r w:rsidRPr="00A72749">
        <w:t>No occupational licensing, certification or specific legislative requirements apply to this unit at the time of publication.</w:t>
      </w:r>
    </w:p>
    <w:p w:rsidR="00000000" w:rsidRPr="00A72749" w:rsidP="00A72749">
      <w:pPr>
        <w:pStyle w:val="Heading1"/>
      </w:pPr>
      <w:bookmarkStart w:id="3" w:name="O_1216619"/>
      <w:bookmarkEnd w:id="3"/>
      <w:r w:rsidRPr="00A72749">
        <w:t>Pre-requisite Unit</w:t>
      </w:r>
    </w:p>
    <w:p w:rsidR="00000000" w:rsidRPr="00A72749" w:rsidP="002904E2">
      <w:pPr>
        <w:pStyle w:val="BodyText"/>
      </w:pPr>
      <w:r w:rsidRPr="00A72749">
        <w:t>Nil</w:t>
      </w:r>
    </w:p>
    <w:p w:rsidR="00000000" w:rsidRPr="00A72749" w:rsidP="00A72749">
      <w:pPr>
        <w:pStyle w:val="Heading1"/>
      </w:pPr>
      <w:bookmarkStart w:id="4" w:name="O_1216620"/>
      <w:bookmarkEnd w:id="4"/>
      <w:r w:rsidRPr="00A72749">
        <w:t>Competency Field</w:t>
      </w:r>
    </w:p>
    <w:p w:rsidR="00000000" w:rsidRPr="00A72749" w:rsidP="002904E2">
      <w:pPr>
        <w:pStyle w:val="BodyText"/>
      </w:pPr>
      <w:r w:rsidRPr="00A72749">
        <w:t>Policy</w:t>
      </w:r>
    </w:p>
    <w:p w:rsidR="00000000" w:rsidRPr="00A72749" w:rsidP="00A72749">
      <w:pPr>
        <w:pStyle w:val="Heading1"/>
      </w:pPr>
      <w:bookmarkStart w:id="5" w:name="O_1216622"/>
      <w:bookmarkEnd w:id="5"/>
      <w:r w:rsidRPr="00A727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BodyText"/>
            </w:pPr>
            <w:r w:rsidRPr="00A727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BodyText"/>
              <w:rPr>
                <w:lang w:val="en-NZ"/>
              </w:rPr>
            </w:pPr>
            <w:r w:rsidRPr="00A72749">
              <w:rPr>
                <w:rStyle w:val="SpecialBold"/>
              </w:rPr>
              <w:t>PERFORMANCE</w:t>
            </w:r>
            <w:r w:rsidRPr="00A72749">
              <w:t xml:space="preserve"> </w:t>
            </w:r>
            <w:r w:rsidRPr="00A72749">
              <w:rPr>
                <w:rStyle w:val="SpecialBold"/>
              </w:rPr>
              <w:t>CRITERIA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BodyText"/>
            </w:pPr>
            <w:r w:rsidRPr="00A727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BodyText"/>
              <w:rPr>
                <w:lang w:val="en-NZ"/>
              </w:rPr>
            </w:pPr>
            <w:r w:rsidRPr="00A727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List"/>
              <w:rPr>
                <w:lang w:val="en-NZ"/>
              </w:rPr>
            </w:pPr>
            <w:r w:rsidRPr="00A72749">
              <w:t>1.  Assist with the development of policy guidelines for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List"/>
            </w:pPr>
            <w:r w:rsidRPr="00A72749">
              <w:t>1.1. Research and analyse existing procedures impacted by the policy guidelines.</w:t>
            </w:r>
          </w:p>
          <w:p w:rsidR="00000000" w:rsidRPr="00A72749" w:rsidP="00A72749">
            <w:pPr>
              <w:pStyle w:val="List"/>
            </w:pPr>
            <w:r w:rsidRPr="00A72749">
              <w:t>1.2</w:t>
            </w:r>
            <w:r w:rsidRPr="00A72749">
              <w:t>. Research intended audience for policy guidelines and confirm required structure, language style and format.</w:t>
            </w:r>
          </w:p>
          <w:p w:rsidR="00000000" w:rsidRPr="00A72749" w:rsidP="00A72749">
            <w:pPr>
              <w:pStyle w:val="List"/>
            </w:pPr>
            <w:r w:rsidRPr="00A72749">
              <w:t>1.3. Undertake consultation to obtain information on requirements of policy guidelines.</w:t>
            </w:r>
          </w:p>
          <w:p w:rsidR="00000000" w:rsidP="00A72749">
            <w:pPr>
              <w:pStyle w:val="List"/>
              <w:rPr>
                <w:lang w:val="en-NZ"/>
              </w:rPr>
            </w:pPr>
            <w:r w:rsidRPr="00A72749">
              <w:t xml:space="preserve">1.4. Draft information for guidelines in required formats </w:t>
            </w:r>
            <w:r w:rsidRPr="00A72749">
              <w:t xml:space="preserve">under guidance from policy developers. 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List"/>
              <w:rPr>
                <w:lang w:val="en-NZ"/>
              </w:rPr>
            </w:pPr>
            <w:r w:rsidRPr="00A72749">
              <w:t>2.  Respond to routine policy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List"/>
            </w:pPr>
            <w:r w:rsidRPr="00A72749">
              <w:t>2.1. Confirm policy implications and requirements.</w:t>
            </w:r>
          </w:p>
          <w:p w:rsidR="00000000" w:rsidRPr="00A72749" w:rsidP="00A72749">
            <w:pPr>
              <w:pStyle w:val="List"/>
            </w:pPr>
            <w:r w:rsidRPr="00A72749">
              <w:t>2.2. Provide routine information and advice on the application of relevant acts, regulations, procedures, codes of practice</w:t>
            </w:r>
            <w:r w:rsidRPr="00A72749">
              <w:t>, standards and guidelines considering intended use and consequences.</w:t>
            </w:r>
          </w:p>
          <w:p w:rsidR="00000000" w:rsidP="00A72749">
            <w:pPr>
              <w:pStyle w:val="List"/>
              <w:rPr>
                <w:lang w:val="en-NZ"/>
              </w:rPr>
            </w:pPr>
            <w:r w:rsidRPr="00A72749">
              <w:t>2.3. Refer non-routine policy enquiries for advice in accordance with organisational policy and procedures.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List"/>
              <w:rPr>
                <w:lang w:val="en-NZ"/>
              </w:rPr>
            </w:pPr>
            <w:r w:rsidRPr="00A72749">
              <w:t>3.  Gather and analyse policy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List"/>
            </w:pPr>
            <w:r w:rsidRPr="00A72749">
              <w:t>3.1. Gather, analyse and report information about intended and actual outcomes of organisational policy during and following policy implementation.</w:t>
            </w:r>
          </w:p>
          <w:p w:rsidR="00000000" w:rsidRPr="00A72749" w:rsidP="00A72749">
            <w:pPr>
              <w:pStyle w:val="List"/>
            </w:pPr>
            <w:r w:rsidRPr="00A72749">
              <w:t>3.2. Provide suggestions for continuous improvement, termination or succession of organisational policy base</w:t>
            </w:r>
            <w:r w:rsidRPr="00A72749">
              <w:t>d on policy feedback.</w:t>
            </w:r>
          </w:p>
        </w:tc>
      </w:tr>
    </w:tbl>
    <w:p w:rsidR="002904E2" w:rsidP="00A72749">
      <w:pPr>
        <w:pStyle w:val="List"/>
      </w:pPr>
    </w:p>
    <w:p w:rsidR="002904E2" w:rsidP="00A72749">
      <w:pPr>
        <w:pStyle w:val="List"/>
      </w:pPr>
    </w:p>
    <w:p w:rsidR="00000000" w:rsidRPr="00A72749" w:rsidP="00A72749">
      <w:pPr>
        <w:pStyle w:val="Heading1"/>
      </w:pPr>
      <w:bookmarkStart w:id="6" w:name="O_1216623"/>
      <w:bookmarkEnd w:id="6"/>
      <w:r w:rsidRPr="00A727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BodyText"/>
              <w:rPr>
                <w:lang w:val="en-NZ"/>
              </w:rPr>
            </w:pPr>
            <w:r w:rsidRPr="00A72749">
              <w:t>Foundation skills essential to performance in this unit, but not explicit in the performance criteria are listed here, along with a brief context statement.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BodyText"/>
            </w:pPr>
            <w:r w:rsidRPr="00A727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BodyText"/>
              <w:rPr>
                <w:lang w:val="en-NZ"/>
              </w:rPr>
            </w:pPr>
            <w:r w:rsidRPr="00A72749">
              <w:rPr>
                <w:rStyle w:val="SpecialBold"/>
              </w:rPr>
              <w:t>DESCRIPTION</w:t>
            </w:r>
          </w:p>
        </w:tc>
      </w:tr>
      <w:tr w:rsidTr="00A7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49">
            <w:pPr>
              <w:pStyle w:val="BodyText"/>
              <w:rPr>
                <w:lang w:val="en-NZ"/>
              </w:rPr>
            </w:pPr>
            <w:r w:rsidRPr="00A727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49" w:rsidP="00A72749">
            <w:pPr>
              <w:pStyle w:val="ListBullet"/>
            </w:pPr>
            <w:r w:rsidRPr="00A72749">
              <w:t>interpret complex and formal documents.</w:t>
            </w:r>
          </w:p>
        </w:tc>
      </w:tr>
    </w:tbl>
    <w:p w:rsidR="002904E2" w:rsidP="00A72749">
      <w:pPr>
        <w:pStyle w:val="BodyText"/>
      </w:pPr>
    </w:p>
    <w:p w:rsidR="002904E2" w:rsidP="00A72749">
      <w:pPr>
        <w:pStyle w:val="BodyText"/>
      </w:pPr>
    </w:p>
    <w:p w:rsidR="00000000" w:rsidRPr="00A72749" w:rsidP="00A72749">
      <w:pPr>
        <w:pStyle w:val="Heading1"/>
      </w:pPr>
      <w:bookmarkStart w:id="7" w:name="O_1216625"/>
      <w:bookmarkEnd w:id="7"/>
      <w:r w:rsidRPr="00A72749">
        <w:t>Unit Mapping Information</w:t>
      </w:r>
    </w:p>
    <w:p w:rsidR="00000000" w:rsidRPr="00A72749" w:rsidP="002904E2">
      <w:pPr>
        <w:pStyle w:val="BodyText"/>
      </w:pPr>
      <w:r w:rsidRPr="00A72749">
        <w:t>Supersedes and is not equivalent to PSPPCY003 Give and receive policy information.</w:t>
      </w:r>
    </w:p>
    <w:p w:rsidR="00000000" w:rsidRPr="00A72749" w:rsidP="00A72749">
      <w:pPr>
        <w:pStyle w:val="Heading1"/>
      </w:pPr>
      <w:bookmarkStart w:id="8" w:name="O_1216632"/>
      <w:bookmarkEnd w:id="8"/>
      <w:r w:rsidRPr="00A72749">
        <w:t>Links</w:t>
      </w:r>
    </w:p>
    <w:p w:rsidR="00000000" w:rsidRPr="00A72749" w:rsidP="002904E2">
      <w:pPr>
        <w:pStyle w:val="BodyText"/>
      </w:pPr>
      <w:r w:rsidRPr="00A72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22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2749" w:rsidP="002904E2">
      <w:pPr>
        <w:pStyle w:val="BodyText"/>
        <w:sectPr w:rsidSect="00A727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2749" w:rsidP="00A72749">
      <w:pPr>
        <w:pStyle w:val="SuperHeading"/>
      </w:pPr>
      <w:r w:rsidRPr="00A72749">
        <w:t>Assessment Requirements for PSPPCY013 Give and receive policy i</w:t>
      </w:r>
      <w:r w:rsidRPr="00A72749">
        <w:t>nformation</w:t>
      </w:r>
    </w:p>
    <w:p w:rsidR="00000000" w:rsidRPr="00A72749" w:rsidP="00A72749">
      <w:pPr>
        <w:pStyle w:val="Heading1"/>
      </w:pPr>
      <w:bookmarkStart w:id="9" w:name="O_1216627"/>
      <w:bookmarkEnd w:id="9"/>
      <w:r w:rsidRPr="00A72749">
        <w:t>Modification History</w:t>
      </w:r>
    </w:p>
    <w:p w:rsidR="00000000" w:rsidRPr="00A72749" w:rsidP="002904E2">
      <w:pPr>
        <w:pStyle w:val="BodyText"/>
      </w:pPr>
      <w:r w:rsidRPr="00A72749">
        <w:t>Supersedes and is not equivalent to PSPPCY003 Give and receive policy information.</w:t>
      </w:r>
    </w:p>
    <w:p w:rsidR="00000000" w:rsidRPr="00A72749" w:rsidP="00A72749">
      <w:pPr>
        <w:pStyle w:val="Heading1"/>
      </w:pPr>
      <w:bookmarkStart w:id="10" w:name="O_1216628"/>
      <w:bookmarkEnd w:id="10"/>
      <w:r w:rsidRPr="00A72749">
        <w:t>Performance Evidence</w:t>
      </w:r>
    </w:p>
    <w:p w:rsidR="00000000" w:rsidRPr="00A72749" w:rsidP="002904E2">
      <w:pPr>
        <w:pStyle w:val="BodyText"/>
      </w:pPr>
      <w:r w:rsidRPr="00A72749">
        <w:t>Evidence of the ability to complete tasks outlined in elements and performance criteria of this unit in the context of the job role and, on at least one occasion:</w:t>
      </w:r>
    </w:p>
    <w:p w:rsidR="00000000" w:rsidRPr="00A72749" w:rsidP="00A72749">
      <w:pPr>
        <w:pStyle w:val="ListBullet"/>
      </w:pPr>
      <w:r w:rsidRPr="00A72749">
        <w:t>research and provide information in relation to an enquiry</w:t>
      </w:r>
    </w:p>
    <w:p w:rsidR="00000000" w:rsidRPr="00A72749" w:rsidP="00A72749">
      <w:pPr>
        <w:pStyle w:val="ListBullet"/>
      </w:pPr>
      <w:r w:rsidRPr="00A72749">
        <w:t>prepare a written report incorporating suggestions based on policy feedback received.</w:t>
      </w:r>
    </w:p>
    <w:p w:rsidR="00000000" w:rsidRPr="00A72749" w:rsidP="00A72749">
      <w:pPr>
        <w:pStyle w:val="AllowPageBreak"/>
      </w:pPr>
    </w:p>
    <w:p w:rsidR="00000000" w:rsidRPr="00A72749" w:rsidP="00A72749">
      <w:pPr>
        <w:pStyle w:val="Heading1"/>
      </w:pPr>
      <w:bookmarkStart w:id="11" w:name="O_1216629"/>
      <w:bookmarkEnd w:id="11"/>
      <w:r w:rsidRPr="00A72749">
        <w:t>Knowledge Evidence</w:t>
      </w:r>
    </w:p>
    <w:p w:rsidR="00000000" w:rsidRPr="00A72749" w:rsidP="002904E2">
      <w:pPr>
        <w:pStyle w:val="BodyText"/>
      </w:pPr>
      <w:r w:rsidRPr="00A72749">
        <w:t>Demonstrated knowledge required to complete the tasks outlined in elements and performance criteria of this unit:</w:t>
      </w:r>
    </w:p>
    <w:p w:rsidR="00000000" w:rsidRPr="00A72749" w:rsidP="00A72749">
      <w:pPr>
        <w:pStyle w:val="ListBullet"/>
      </w:pPr>
      <w:r w:rsidRPr="00A72749">
        <w:t>practices and pro</w:t>
      </w:r>
      <w:r w:rsidRPr="00A72749">
        <w:t>cedures for developing policy guidelines</w:t>
      </w:r>
    </w:p>
    <w:p w:rsidR="00000000" w:rsidRPr="00A72749" w:rsidP="00A72749">
      <w:pPr>
        <w:pStyle w:val="ListBullet"/>
      </w:pPr>
      <w:r w:rsidRPr="00A72749">
        <w:t>policy feedback mechanisms, including relationships to:</w:t>
      </w:r>
    </w:p>
    <w:p w:rsidR="00000000" w:rsidRPr="00A72749" w:rsidP="00A72749">
      <w:pPr>
        <w:pStyle w:val="ListBullet2"/>
      </w:pPr>
      <w:r w:rsidRPr="00A72749">
        <w:t>policy guidelines</w:t>
      </w:r>
    </w:p>
    <w:p w:rsidR="00000000" w:rsidRPr="00A72749" w:rsidP="00A72749">
      <w:pPr>
        <w:pStyle w:val="ListBullet2"/>
      </w:pPr>
      <w:r w:rsidRPr="00A72749">
        <w:t>evaluation of the effectiveness of policy implementation</w:t>
      </w:r>
    </w:p>
    <w:p w:rsidR="00000000" w:rsidRPr="00A72749" w:rsidP="00A72749">
      <w:pPr>
        <w:pStyle w:val="ListBullet2"/>
      </w:pPr>
      <w:r w:rsidRPr="00A72749">
        <w:t>evaluation of policy impact on organisational outcomes</w:t>
      </w:r>
    </w:p>
    <w:p w:rsidR="00000000" w:rsidRPr="00A72749" w:rsidP="00A72749">
      <w:pPr>
        <w:pStyle w:val="ListBullet2"/>
      </w:pPr>
      <w:r w:rsidRPr="00A72749">
        <w:t>policy developers, legislati</w:t>
      </w:r>
      <w:r w:rsidRPr="00A72749">
        <w:t>on drafters, legal advisers</w:t>
      </w:r>
    </w:p>
    <w:p w:rsidR="00000000" w:rsidRPr="00A72749" w:rsidP="00A72749">
      <w:pPr>
        <w:pStyle w:val="ListBullet"/>
      </w:pPr>
      <w:r w:rsidRPr="00A72749">
        <w:t xml:space="preserve">current organisational policies </w:t>
      </w:r>
    </w:p>
    <w:p w:rsidR="00000000" w:rsidRPr="00A72749" w:rsidP="00A72749">
      <w:pPr>
        <w:pStyle w:val="ListBullet"/>
      </w:pPr>
      <w:r w:rsidRPr="00A72749">
        <w:t>government policies and international policy obligations that impact on organisational policy</w:t>
      </w:r>
    </w:p>
    <w:p w:rsidR="00000000" w:rsidRPr="00A72749" w:rsidP="00A72749">
      <w:pPr>
        <w:pStyle w:val="ListBullet"/>
      </w:pPr>
      <w:r w:rsidRPr="00A72749">
        <w:t>key aspects of inward and outward facing policies including:</w:t>
      </w:r>
    </w:p>
    <w:p w:rsidR="00000000" w:rsidRPr="00A72749" w:rsidP="00A72749">
      <w:pPr>
        <w:pStyle w:val="ListBullet2"/>
      </w:pPr>
      <w:r w:rsidRPr="00A72749">
        <w:t>the difference between them</w:t>
      </w:r>
    </w:p>
    <w:p w:rsidR="00000000" w:rsidRPr="00A72749" w:rsidP="00A72749">
      <w:pPr>
        <w:pStyle w:val="ListBullet2"/>
      </w:pPr>
      <w:r w:rsidRPr="00A72749">
        <w:t>impact on the organisation</w:t>
      </w:r>
    </w:p>
    <w:p w:rsidR="00000000" w:rsidRPr="00A72749" w:rsidP="00A72749">
      <w:pPr>
        <w:pStyle w:val="ListBullet2"/>
      </w:pPr>
      <w:r w:rsidRPr="00A72749">
        <w:t>implications for enquiries</w:t>
      </w:r>
    </w:p>
    <w:p w:rsidR="00000000" w:rsidRPr="00A72749" w:rsidP="00A72749">
      <w:pPr>
        <w:pStyle w:val="ListBullet"/>
      </w:pPr>
      <w:r w:rsidRPr="00A72749">
        <w:t>organisational and government procedures and protocols</w:t>
      </w:r>
    </w:p>
    <w:p w:rsidR="00000000" w:rsidRPr="00A72749" w:rsidP="00A72749">
      <w:pPr>
        <w:pStyle w:val="ListBullet"/>
      </w:pPr>
      <w:r w:rsidRPr="00A72749">
        <w:t>public sector codes of ethics and codes of conduct.</w:t>
      </w:r>
    </w:p>
    <w:p w:rsidR="00000000" w:rsidRPr="00A72749" w:rsidP="00A72749">
      <w:pPr>
        <w:pStyle w:val="AllowPageBreak"/>
      </w:pPr>
    </w:p>
    <w:p w:rsidR="00000000" w:rsidRPr="00A72749" w:rsidP="00A72749">
      <w:pPr>
        <w:pStyle w:val="Heading1"/>
      </w:pPr>
      <w:bookmarkStart w:id="12" w:name="O_1216630"/>
      <w:bookmarkEnd w:id="12"/>
      <w:r w:rsidRPr="00A72749">
        <w:t>Assessment Conditions</w:t>
      </w:r>
    </w:p>
    <w:p w:rsidR="00000000" w:rsidRPr="00A72749" w:rsidP="002904E2">
      <w:pPr>
        <w:pStyle w:val="BodyText"/>
      </w:pPr>
      <w:r w:rsidRPr="00A72749">
        <w:t xml:space="preserve">Skills must be demonstrated in the workplace or in a </w:t>
      </w:r>
      <w:r w:rsidRPr="00A72749">
        <w:t xml:space="preserve">simulated environment that reflects workplace conditions. </w:t>
      </w:r>
    </w:p>
    <w:p w:rsidR="00000000" w:rsidRPr="00A72749" w:rsidP="002904E2">
      <w:pPr>
        <w:pStyle w:val="BodyText"/>
      </w:pPr>
      <w:r w:rsidRPr="00A72749">
        <w:t>Assessment must ensure access to:</w:t>
      </w:r>
    </w:p>
    <w:p w:rsidR="00000000" w:rsidRPr="00A72749" w:rsidP="00A72749">
      <w:pPr>
        <w:pStyle w:val="ListBullet"/>
      </w:pPr>
      <w:r w:rsidRPr="00A72749">
        <w:t>policy documents</w:t>
      </w:r>
    </w:p>
    <w:p w:rsidR="00000000" w:rsidRPr="00A72749" w:rsidP="00A72749">
      <w:pPr>
        <w:pStyle w:val="ListBullet"/>
      </w:pPr>
      <w:r w:rsidRPr="00A72749">
        <w:t>resources and equipment of the working environment.</w:t>
      </w:r>
    </w:p>
    <w:p w:rsidR="00000000" w:rsidRPr="00A72749" w:rsidP="002904E2">
      <w:pPr>
        <w:pStyle w:val="BodyText"/>
      </w:pPr>
      <w:r w:rsidRPr="00A72749">
        <w:t>Assessors must satisfy the Standards for Registered Training Organisations’</w:t>
      </w:r>
      <w:r w:rsidRPr="00A72749">
        <w:t xml:space="preserve"> requirements for assessors.</w:t>
      </w:r>
    </w:p>
    <w:p w:rsidR="00000000" w:rsidRPr="00A72749" w:rsidP="00A72749">
      <w:pPr>
        <w:pStyle w:val="Heading1"/>
      </w:pPr>
      <w:bookmarkStart w:id="13" w:name="O_1216633"/>
      <w:bookmarkEnd w:id="13"/>
      <w:r w:rsidRPr="00A72749">
        <w:t>Links</w:t>
      </w:r>
    </w:p>
    <w:p w:rsidR="00000000" w:rsidRPr="00A72749" w:rsidP="002904E2">
      <w:pPr>
        <w:pStyle w:val="BodyText"/>
      </w:pPr>
      <w:r w:rsidRPr="00A72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22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2749" w:rsidP="00A72749"/>
    <w:sectPr w:rsidSect="00A727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 w:rsidRPr="002904E2" w:rsidP="00290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E2" w:rsidP="00A7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4E2" w:rsidP="00A7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04E2" w:rsidP="00A727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 w:rsidP="00A7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4E2">
      <w:t>Approved</w:t>
    </w:r>
    <w:r w:rsidR="002904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4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4E2">
      <w:rPr>
        <w:noProof/>
      </w:rPr>
      <w:t>4</w:t>
    </w:r>
    <w:r>
      <w:rPr>
        <w:noProof/>
      </w:rPr>
      <w:fldChar w:fldCharType="end"/>
    </w:r>
  </w:p>
  <w:p w:rsidR="00A72749" w:rsidP="00A7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4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4E2">
      <w:t>Public Skills Australia</w:t>
    </w:r>
    <w:r w:rsidR="002904E2">
      <w:fldChar w:fldCharType="end"/>
    </w:r>
  </w:p>
  <w:p w:rsidR="00A72749" w:rsidP="00A72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749" w:rsidRPr="002904E2" w:rsidP="00290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E2" w:rsidRPr="002D2AF8" w:rsidP="00A7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PSPPCY013 Give and receive policy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4E2" w:rsidP="00A727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49" w:rsidRPr="002D2AF8" w:rsidP="00A7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4E2">
      <w:t>PSPPCY013 Give and receive policy information</w:t>
    </w:r>
    <w:r w:rsidR="002904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4E2">
      <w:rPr>
        <w:noProof/>
      </w:rPr>
      <w:t>2 March 2025</w:t>
    </w:r>
    <w:r>
      <w:fldChar w:fldCharType="end"/>
    </w:r>
  </w:p>
  <w:p w:rsidR="00A72749" w:rsidP="00A72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45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62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4CB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749"/>
  </w:style>
  <w:style w:type="character" w:customStyle="1" w:styleId="Heading1Char">
    <w:name w:val="Heading 1 Char"/>
    <w:basedOn w:val="DefaultParagraphFont"/>
    <w:link w:val="Heading1"/>
    <w:rsid w:val="00A72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7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2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7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749"/>
    <w:rPr>
      <w:b/>
      <w:spacing w:val="0"/>
    </w:rPr>
  </w:style>
  <w:style w:type="paragraph" w:styleId="ListBullet2">
    <w:name w:val="List Bullet 2"/>
    <w:basedOn w:val="List2"/>
    <w:rsid w:val="00A727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2749"/>
    <w:rPr>
      <w:i/>
    </w:rPr>
  </w:style>
  <w:style w:type="paragraph" w:customStyle="1" w:styleId="SuperHeading">
    <w:name w:val="SuperHeading"/>
    <w:basedOn w:val="Normal"/>
    <w:rsid w:val="00A72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7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2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7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749"/>
  </w:style>
  <w:style w:type="paragraph" w:styleId="TableofFigures">
    <w:name w:val="table of figures"/>
    <w:basedOn w:val="Normal"/>
    <w:next w:val="Normal"/>
    <w:semiHidden/>
    <w:rsid w:val="00A72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7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749"/>
    <w:rPr>
      <w:rFonts w:ascii="Wingdings" w:hAnsi="Wingdings"/>
    </w:rPr>
  </w:style>
  <w:style w:type="paragraph" w:customStyle="1" w:styleId="TableHeading">
    <w:name w:val="Table Heading"/>
    <w:basedOn w:val="HeadingBase"/>
    <w:rsid w:val="00A72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749"/>
    <w:rPr>
      <w:color w:val="0033CC"/>
      <w:u w:val="none"/>
    </w:rPr>
  </w:style>
  <w:style w:type="paragraph" w:customStyle="1" w:styleId="BodyTextRight">
    <w:name w:val="Body Text Right"/>
    <w:basedOn w:val="BodyText"/>
    <w:rsid w:val="00A72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7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749"/>
    <w:rPr>
      <w:sz w:val="32"/>
    </w:rPr>
  </w:style>
  <w:style w:type="paragraph" w:customStyle="1" w:styleId="HeadingProcedure">
    <w:name w:val="Heading Procedure"/>
    <w:basedOn w:val="HeadingBase"/>
    <w:next w:val="Normal"/>
    <w:rsid w:val="00A72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749"/>
    <w:pPr>
      <w:spacing w:before="60" w:after="60"/>
    </w:pPr>
  </w:style>
  <w:style w:type="paragraph" w:styleId="ListContinue">
    <w:name w:val="List Continue"/>
    <w:basedOn w:val="List"/>
    <w:rsid w:val="00A72749"/>
    <w:pPr>
      <w:ind w:firstLine="0"/>
    </w:pPr>
  </w:style>
  <w:style w:type="paragraph" w:customStyle="1" w:styleId="ListNote">
    <w:name w:val="List Note"/>
    <w:basedOn w:val="List"/>
    <w:rsid w:val="00A72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749"/>
    <w:rPr>
      <w:rFonts w:ascii="Courier New" w:hAnsi="Courier New"/>
    </w:rPr>
  </w:style>
  <w:style w:type="paragraph" w:customStyle="1" w:styleId="NoteBullet">
    <w:name w:val="Note Bullet"/>
    <w:basedOn w:val="Note"/>
    <w:rsid w:val="00A72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7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749"/>
    <w:rPr>
      <w:b/>
      <w:smallCaps/>
    </w:rPr>
  </w:style>
  <w:style w:type="paragraph" w:customStyle="1" w:styleId="TableListNumber">
    <w:name w:val="Table List Number"/>
    <w:basedOn w:val="ListNumber"/>
    <w:rsid w:val="00A72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749"/>
    <w:pPr>
      <w:numPr>
        <w:numId w:val="9"/>
      </w:numPr>
    </w:pPr>
  </w:style>
  <w:style w:type="paragraph" w:customStyle="1" w:styleId="ListAlpha2">
    <w:name w:val="List Alpha 2"/>
    <w:basedOn w:val="List2"/>
    <w:rsid w:val="00A72749"/>
    <w:pPr>
      <w:numPr>
        <w:numId w:val="8"/>
      </w:numPr>
    </w:pPr>
  </w:style>
  <w:style w:type="paragraph" w:styleId="List2">
    <w:name w:val="List 2"/>
    <w:basedOn w:val="BodyText"/>
    <w:rsid w:val="00A72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7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7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749"/>
    <w:pPr>
      <w:numPr>
        <w:numId w:val="4"/>
      </w:numPr>
    </w:pPr>
  </w:style>
  <w:style w:type="paragraph" w:styleId="ListContinue2">
    <w:name w:val="List Continue 2"/>
    <w:basedOn w:val="List2"/>
    <w:rsid w:val="00A72749"/>
    <w:pPr>
      <w:ind w:firstLine="0"/>
    </w:pPr>
  </w:style>
  <w:style w:type="paragraph" w:styleId="ListContinue3">
    <w:name w:val="List Continue 3"/>
    <w:basedOn w:val="List3"/>
    <w:rsid w:val="00A72749"/>
    <w:pPr>
      <w:ind w:left="1021" w:firstLine="0"/>
    </w:pPr>
  </w:style>
  <w:style w:type="paragraph" w:styleId="ListContinue4">
    <w:name w:val="List Continue 4"/>
    <w:basedOn w:val="List4"/>
    <w:rsid w:val="00A72749"/>
    <w:pPr>
      <w:ind w:firstLine="0"/>
    </w:pPr>
  </w:style>
  <w:style w:type="paragraph" w:styleId="ListContinue5">
    <w:name w:val="List Continue 5"/>
    <w:basedOn w:val="List5"/>
    <w:rsid w:val="00A72749"/>
    <w:pPr>
      <w:ind w:firstLine="0"/>
    </w:pPr>
  </w:style>
  <w:style w:type="paragraph" w:styleId="ListNumber3">
    <w:name w:val="List Number 3"/>
    <w:basedOn w:val="List3"/>
    <w:rsid w:val="00A72749"/>
    <w:pPr>
      <w:numPr>
        <w:numId w:val="5"/>
      </w:numPr>
    </w:pPr>
  </w:style>
  <w:style w:type="paragraph" w:styleId="ListNumber4">
    <w:name w:val="List Number 4"/>
    <w:basedOn w:val="List4"/>
    <w:rsid w:val="00A72749"/>
    <w:pPr>
      <w:numPr>
        <w:numId w:val="6"/>
      </w:numPr>
    </w:pPr>
  </w:style>
  <w:style w:type="paragraph" w:styleId="ListNumber5">
    <w:name w:val="List Number 5"/>
    <w:basedOn w:val="List5"/>
    <w:rsid w:val="00A72749"/>
    <w:pPr>
      <w:numPr>
        <w:numId w:val="7"/>
      </w:numPr>
    </w:pPr>
  </w:style>
  <w:style w:type="paragraph" w:styleId="BlockText">
    <w:name w:val="Block Text"/>
    <w:basedOn w:val="Normal"/>
    <w:rsid w:val="00A72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749"/>
    <w:rPr>
      <w:sz w:val="16"/>
      <w:vertAlign w:val="superscript"/>
    </w:rPr>
  </w:style>
  <w:style w:type="character" w:customStyle="1" w:styleId="Symbols">
    <w:name w:val="Symbols"/>
    <w:basedOn w:val="DefaultParagraphFont"/>
    <w:rsid w:val="00A72749"/>
    <w:rPr>
      <w:rFonts w:ascii="Symbol" w:hAnsi="Symbol"/>
    </w:rPr>
  </w:style>
  <w:style w:type="character" w:customStyle="1" w:styleId="MenuOptions">
    <w:name w:val="Menu Options"/>
    <w:basedOn w:val="DefaultParagraphFont"/>
    <w:rsid w:val="00A72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749"/>
    <w:rPr>
      <w:b/>
    </w:rPr>
  </w:style>
  <w:style w:type="character" w:customStyle="1" w:styleId="Underlined">
    <w:name w:val="Underlined"/>
    <w:basedOn w:val="DefaultParagraphFont"/>
    <w:rsid w:val="00A72749"/>
    <w:rPr>
      <w:u w:val="single"/>
    </w:rPr>
  </w:style>
  <w:style w:type="paragraph" w:customStyle="1" w:styleId="TableBodyTextRight">
    <w:name w:val="Table Body Text Right"/>
    <w:basedOn w:val="TableBodyText"/>
    <w:rsid w:val="00A72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749"/>
    <w:rPr>
      <w:sz w:val="18"/>
    </w:rPr>
  </w:style>
  <w:style w:type="paragraph" w:customStyle="1" w:styleId="BodySmallRight">
    <w:name w:val="Body Small Right"/>
    <w:basedOn w:val="BodyTextRight"/>
    <w:rsid w:val="00A72749"/>
    <w:rPr>
      <w:sz w:val="18"/>
      <w:szCs w:val="18"/>
    </w:rPr>
  </w:style>
  <w:style w:type="paragraph" w:customStyle="1" w:styleId="MarginEdition">
    <w:name w:val="Margin Edition"/>
    <w:basedOn w:val="MarginNote"/>
    <w:rsid w:val="00A72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749"/>
    <w:rPr>
      <w:sz w:val="2"/>
      <w:szCs w:val="2"/>
    </w:rPr>
  </w:style>
  <w:style w:type="character" w:customStyle="1" w:styleId="Small">
    <w:name w:val="Small"/>
    <w:basedOn w:val="DefaultParagraphFont"/>
    <w:rsid w:val="00A72749"/>
    <w:rPr>
      <w:sz w:val="16"/>
    </w:rPr>
  </w:style>
  <w:style w:type="paragraph" w:customStyle="1" w:styleId="WideTable">
    <w:name w:val="Wide Table"/>
    <w:basedOn w:val="Normal"/>
    <w:rsid w:val="00A72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749"/>
  </w:style>
  <w:style w:type="paragraph" w:styleId="Quote">
    <w:name w:val="Quote"/>
    <w:basedOn w:val="Heading1"/>
    <w:link w:val="QuoteChar"/>
    <w:qFormat/>
    <w:rsid w:val="00A72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749"/>
    <w:pPr>
      <w:pageBreakBefore/>
    </w:pPr>
  </w:style>
  <w:style w:type="paragraph" w:customStyle="1" w:styleId="Border">
    <w:name w:val="Border"/>
    <w:basedOn w:val="Normal"/>
    <w:qFormat/>
    <w:rsid w:val="00A72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749"/>
    <w:rPr>
      <w:u w:val="single"/>
    </w:rPr>
  </w:style>
  <w:style w:type="character" w:customStyle="1" w:styleId="BoldandItalics">
    <w:name w:val="Bold and Italics"/>
    <w:qFormat/>
    <w:rsid w:val="00A72749"/>
    <w:rPr>
      <w:b/>
      <w:i/>
      <w:u w:val="none"/>
    </w:rPr>
  </w:style>
  <w:style w:type="paragraph" w:styleId="BalloonText">
    <w:name w:val="Balloon Text"/>
    <w:basedOn w:val="Normal"/>
    <w:link w:val="BalloonTextChar"/>
    <w:rsid w:val="00A72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749"/>
    <w:pPr>
      <w:spacing w:before="0" w:after="0"/>
    </w:pPr>
  </w:style>
  <w:style w:type="paragraph" w:customStyle="1" w:styleId="BodyTextBold">
    <w:name w:val="Body Text Bold"/>
    <w:basedOn w:val="BodyText"/>
    <w:qFormat/>
    <w:rsid w:val="00A72749"/>
    <w:rPr>
      <w:b/>
    </w:rPr>
  </w:style>
  <w:style w:type="character" w:styleId="Hyperlink">
    <w:name w:val="Hyperlink"/>
    <w:basedOn w:val="DefaultParagraphFont"/>
    <w:uiPriority w:val="99"/>
    <w:unhideWhenUsed/>
    <w:rsid w:val="00290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4201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PSPPCY013 Give and receive policy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