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295" w:rsidP="008302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PSPPCY010 Manage policy implementation</w:t>
      </w:r>
      <w:r>
        <w:fldChar w:fldCharType="end"/>
      </w:r>
    </w:p>
    <w:p w:rsidR="00830295" w:rsidP="00830295">
      <w:pPr>
        <w:pStyle w:val="Version"/>
        <w:sectPr w:rsidSect="00706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DB2" w:rsidP="00706DB2">
      <w:pPr>
        <w:pStyle w:val="SuperHeading"/>
      </w:pPr>
      <w:r w:rsidRPr="00706DB2">
        <w:t>Assessment Requirements for PSPPCY010 Manage policy implementation</w:t>
      </w:r>
    </w:p>
    <w:p w:rsidR="00000000" w:rsidRPr="00706DB2" w:rsidP="00706DB2">
      <w:pPr>
        <w:pStyle w:val="Heading1"/>
      </w:pPr>
      <w:bookmarkStart w:id="1" w:name="O_825219"/>
      <w:bookmarkEnd w:id="1"/>
      <w:r w:rsidRPr="00706D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30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B2">
            <w:pPr>
              <w:pStyle w:val="TableHeading"/>
              <w:rPr>
                <w:lang w:val="en-NZ"/>
              </w:rPr>
            </w:pPr>
            <w:r w:rsidRPr="00706DB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B2">
            <w:pPr>
              <w:pStyle w:val="TableHeading"/>
              <w:rPr>
                <w:lang w:val="en-NZ"/>
              </w:rPr>
            </w:pPr>
            <w:r w:rsidRPr="00706DB2">
              <w:t>Comments</w:t>
            </w:r>
          </w:p>
        </w:tc>
      </w:tr>
      <w:tr w:rsidTr="00830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DB2">
            <w:pPr>
              <w:pStyle w:val="BodyText"/>
              <w:rPr>
                <w:lang w:val="en-NZ"/>
              </w:rPr>
            </w:pPr>
            <w:r w:rsidRPr="00706DB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DB2" w:rsidP="00706DB2">
            <w:pPr>
              <w:pStyle w:val="BodyText"/>
            </w:pPr>
            <w:r w:rsidRPr="00706DB2">
              <w:t xml:space="preserve">These Assessment Requirements were released in PSP Public Sector Training Package release 1.0 and meet the Standards for Training Packages. </w:t>
            </w:r>
          </w:p>
          <w:p w:rsidR="00000000" w:rsidRPr="00706DB2" w:rsidP="00706DB2">
            <w:pPr>
              <w:pStyle w:val="BodyText"/>
            </w:pPr>
          </w:p>
          <w:p w:rsidR="00000000" w:rsidRPr="00706DB2" w:rsidP="00706DB2">
            <w:pPr>
              <w:pStyle w:val="ListBullet"/>
            </w:pPr>
            <w:r w:rsidRPr="00706DB2">
              <w:t>Assessment Requirements created drawing upon specified assessment information from superseded unit</w:t>
            </w:r>
          </w:p>
        </w:tc>
      </w:tr>
    </w:tbl>
    <w:p w:rsidR="00000000" w:rsidRPr="00706DB2" w:rsidP="00706DB2">
      <w:pPr>
        <w:pStyle w:val="BodyText"/>
      </w:pPr>
    </w:p>
    <w:p w:rsidR="00000000" w:rsidRPr="00706DB2" w:rsidP="00706DB2">
      <w:pPr>
        <w:pStyle w:val="AllowPageBreak"/>
      </w:pPr>
    </w:p>
    <w:p w:rsidR="00000000" w:rsidRPr="00706DB2" w:rsidP="00706DB2">
      <w:pPr>
        <w:pStyle w:val="Heading1"/>
      </w:pPr>
      <w:bookmarkStart w:id="2" w:name="O_825220"/>
      <w:bookmarkEnd w:id="2"/>
      <w:r w:rsidRPr="00706DB2">
        <w:t>Performance Evidence</w:t>
      </w:r>
    </w:p>
    <w:p w:rsidR="00000000" w:rsidRPr="00706DB2" w:rsidP="00830295">
      <w:pPr>
        <w:pStyle w:val="BodyText"/>
      </w:pPr>
      <w:r w:rsidRPr="00706DB2">
        <w:t xml:space="preserve">Evidence required to demonstrate competence must satisfy all of the requirements of the elements and performance criteria. If not otherwise specified </w:t>
      </w:r>
      <w:r w:rsidRPr="00706DB2">
        <w:t>the candidate must demonstrate evidence of performance of the following on at least one occasion.</w:t>
      </w:r>
    </w:p>
    <w:p w:rsidR="00000000" w:rsidRPr="00706DB2" w:rsidP="00706DB2">
      <w:pPr>
        <w:pStyle w:val="ListBullet"/>
      </w:pPr>
      <w:r w:rsidRPr="00706DB2">
        <w:t xml:space="preserve">interpreting complex and formal documents </w:t>
      </w:r>
    </w:p>
    <w:p w:rsidR="00000000" w:rsidRPr="00706DB2" w:rsidP="00706DB2">
      <w:pPr>
        <w:pStyle w:val="ListBullet"/>
      </w:pPr>
      <w:r w:rsidRPr="00706DB2">
        <w:t>providing leadership to the workgroup in the interpretation and implementation of policy</w:t>
      </w:r>
    </w:p>
    <w:p w:rsidR="00000000" w:rsidRPr="00706DB2" w:rsidP="00706DB2">
      <w:pPr>
        <w:pStyle w:val="ListBullet"/>
      </w:pPr>
      <w:r w:rsidRPr="00706DB2">
        <w:t>managing policy implement</w:t>
      </w:r>
      <w:r w:rsidRPr="00706DB2">
        <w:t>ation on 2 or more occasions or in 2 or more contexts</w:t>
      </w:r>
    </w:p>
    <w:p w:rsidR="00000000" w:rsidRPr="00706DB2" w:rsidP="00706DB2">
      <w:pPr>
        <w:pStyle w:val="AllowPageBreak"/>
      </w:pPr>
    </w:p>
    <w:p w:rsidR="00000000" w:rsidRPr="00706DB2" w:rsidP="00706DB2">
      <w:pPr>
        <w:pStyle w:val="Heading1"/>
      </w:pPr>
      <w:bookmarkStart w:id="3" w:name="O_825221"/>
      <w:bookmarkEnd w:id="3"/>
      <w:r w:rsidRPr="00706DB2">
        <w:t>Knowledge Evidence</w:t>
      </w:r>
    </w:p>
    <w:p w:rsidR="00000000" w:rsidRPr="00706DB2" w:rsidP="00830295">
      <w:pPr>
        <w:pStyle w:val="BodyText"/>
      </w:pPr>
      <w:r w:rsidRPr="00706DB2">
        <w:t>Evidence required to demonstrate competence must satisfy all of the requirements of the elements and performance criteria. If not otherwise specified the depth of kno</w:t>
      </w:r>
      <w:r w:rsidRPr="00706DB2">
        <w:t>wledge demonstrated must be appropriate to the job context of the candidate.</w:t>
      </w:r>
    </w:p>
    <w:p w:rsidR="00000000" w:rsidRPr="00706DB2" w:rsidP="00706DB2">
      <w:pPr>
        <w:pStyle w:val="ListBullet"/>
      </w:pPr>
      <w:r w:rsidRPr="00706DB2">
        <w:t>range and type of policies relating to the public sector</w:t>
      </w:r>
    </w:p>
    <w:p w:rsidR="00000000" w:rsidRPr="00706DB2" w:rsidP="00706DB2">
      <w:pPr>
        <w:pStyle w:val="ListBullet"/>
      </w:pPr>
      <w:r w:rsidRPr="00706DB2">
        <w:t>public sector code/s of ethics and code/s of conduct</w:t>
      </w:r>
    </w:p>
    <w:p w:rsidR="00000000" w:rsidRPr="00706DB2" w:rsidP="00706DB2">
      <w:pPr>
        <w:pStyle w:val="ListBullet"/>
      </w:pPr>
      <w:r w:rsidRPr="00706DB2">
        <w:t>organisation and government procedures</w:t>
      </w:r>
    </w:p>
    <w:p w:rsidR="00000000" w:rsidRPr="00706DB2" w:rsidP="00706DB2">
      <w:pPr>
        <w:pStyle w:val="AllowPageBreak"/>
      </w:pPr>
    </w:p>
    <w:p w:rsidR="00000000" w:rsidRPr="00706DB2" w:rsidP="00706DB2">
      <w:pPr>
        <w:pStyle w:val="Heading1"/>
      </w:pPr>
      <w:bookmarkStart w:id="4" w:name="O_825222"/>
      <w:bookmarkEnd w:id="4"/>
      <w:r w:rsidRPr="00706DB2">
        <w:t>Assessment C</w:t>
      </w:r>
      <w:r w:rsidRPr="00706DB2">
        <w:t>onditions</w:t>
      </w:r>
    </w:p>
    <w:p w:rsidR="00000000" w:rsidRPr="00706DB2" w:rsidP="00830295">
      <w:pPr>
        <w:pStyle w:val="BodyText"/>
      </w:pPr>
      <w:r w:rsidRPr="00706DB2">
        <w:t xml:space="preserve">This unit contains no specific industry-mandated assessment conditions. Guidance on suggested and recommended conditions and methods can be found in the Implementation Guide. </w:t>
      </w:r>
    </w:p>
    <w:p w:rsidR="00830295" w:rsidP="00830295">
      <w:pPr>
        <w:pStyle w:val="BodyText"/>
      </w:pPr>
      <w:r w:rsidRPr="00706DB2">
        <w:t>Assessors must satisfy the NVR/AQTF mandatory competency requirements</w:t>
      </w:r>
      <w:r w:rsidRPr="00706DB2">
        <w:t xml:space="preserve"> for assessors.</w:t>
      </w:r>
    </w:p>
    <w:p w:rsidR="00000000" w:rsidRPr="00706DB2" w:rsidP="00706DB2">
      <w:pPr>
        <w:pStyle w:val="Heading1"/>
      </w:pPr>
      <w:bookmarkStart w:id="5" w:name="O_825225"/>
      <w:bookmarkEnd w:id="5"/>
      <w:r w:rsidRPr="00706DB2">
        <w:t>Links</w:t>
      </w:r>
    </w:p>
    <w:p w:rsidR="00000000" w:rsidRPr="00706DB2" w:rsidP="00830295">
      <w:pPr>
        <w:pStyle w:val="BodyText"/>
      </w:pPr>
      <w:r w:rsidRPr="00706D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1649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06DB2" w:rsidP="00830295">
      <w:pPr>
        <w:pStyle w:val="BodyText"/>
      </w:pPr>
      <w:r w:rsidRPr="00706D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1649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06DB2" w:rsidP="00830295">
      <w:pPr>
        <w:pStyle w:val="BodyText"/>
      </w:pPr>
      <w:r w:rsidRPr="00706D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1649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06DB2" w:rsidP="00706DB2"/>
    <w:sectPr w:rsidSect="00706D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B2" w:rsidRPr="00830295" w:rsidP="008302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95" w:rsidP="00706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0295" w:rsidP="00706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0295" w:rsidP="00706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DB2" w:rsidRPr="00830295" w:rsidP="008302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95" w:rsidRPr="002D2AF8" w:rsidP="00706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PSPPCY010 Manage policy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30295" w:rsidP="00706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50D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D8FE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DB2"/>
  </w:style>
  <w:style w:type="character" w:customStyle="1" w:styleId="Heading1Char">
    <w:name w:val="Heading 1 Char"/>
    <w:basedOn w:val="DefaultParagraphFont"/>
    <w:link w:val="Heading1"/>
    <w:rsid w:val="00706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D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6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06D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06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DB2"/>
    <w:rPr>
      <w:b/>
      <w:spacing w:val="0"/>
    </w:rPr>
  </w:style>
  <w:style w:type="paragraph" w:customStyle="1" w:styleId="SuperTitle">
    <w:name w:val="SuperTitle"/>
    <w:basedOn w:val="Title"/>
    <w:rsid w:val="00706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D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D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DB2"/>
    <w:rPr>
      <w:i/>
    </w:rPr>
  </w:style>
  <w:style w:type="paragraph" w:styleId="Caption">
    <w:name w:val="caption"/>
    <w:basedOn w:val="BodyText"/>
    <w:next w:val="Normal"/>
    <w:qFormat/>
    <w:rsid w:val="00706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DB2"/>
  </w:style>
  <w:style w:type="paragraph" w:styleId="TableofFigures">
    <w:name w:val="table of figures"/>
    <w:basedOn w:val="Normal"/>
    <w:next w:val="Normal"/>
    <w:semiHidden/>
    <w:rsid w:val="00706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D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6DB2"/>
    <w:rPr>
      <w:rFonts w:ascii="Wingdings" w:hAnsi="Wingdings"/>
    </w:rPr>
  </w:style>
  <w:style w:type="character" w:customStyle="1" w:styleId="HotSpot">
    <w:name w:val="HotSpot"/>
    <w:rsid w:val="00706DB2"/>
    <w:rPr>
      <w:color w:val="0033CC"/>
      <w:u w:val="none"/>
    </w:rPr>
  </w:style>
  <w:style w:type="paragraph" w:customStyle="1" w:styleId="BodyTextRight">
    <w:name w:val="Body Text Right"/>
    <w:basedOn w:val="BodyText"/>
    <w:rsid w:val="00706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D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DB2"/>
    <w:rPr>
      <w:sz w:val="32"/>
    </w:rPr>
  </w:style>
  <w:style w:type="paragraph" w:customStyle="1" w:styleId="HeadingProcedure">
    <w:name w:val="Heading Procedure"/>
    <w:basedOn w:val="HeadingBase"/>
    <w:next w:val="Normal"/>
    <w:rsid w:val="00706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DB2"/>
    <w:pPr>
      <w:spacing w:before="60" w:after="60"/>
    </w:pPr>
  </w:style>
  <w:style w:type="paragraph" w:styleId="ListContinue">
    <w:name w:val="List Continue"/>
    <w:basedOn w:val="List"/>
    <w:rsid w:val="00706DB2"/>
    <w:pPr>
      <w:ind w:firstLine="0"/>
    </w:pPr>
  </w:style>
  <w:style w:type="paragraph" w:customStyle="1" w:styleId="ListNote">
    <w:name w:val="List Note"/>
    <w:basedOn w:val="List"/>
    <w:rsid w:val="00706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DB2"/>
    <w:rPr>
      <w:rFonts w:ascii="Courier New" w:hAnsi="Courier New"/>
    </w:rPr>
  </w:style>
  <w:style w:type="paragraph" w:customStyle="1" w:styleId="NoteBullet">
    <w:name w:val="Note Bullet"/>
    <w:basedOn w:val="Note"/>
    <w:rsid w:val="00706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D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6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DB2"/>
    <w:rPr>
      <w:b/>
      <w:smallCaps/>
    </w:rPr>
  </w:style>
  <w:style w:type="paragraph" w:customStyle="1" w:styleId="TableListNumber">
    <w:name w:val="Table List Number"/>
    <w:basedOn w:val="ListNumber"/>
    <w:rsid w:val="00706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DB2"/>
    <w:pPr>
      <w:numPr>
        <w:numId w:val="8"/>
      </w:numPr>
    </w:pPr>
  </w:style>
  <w:style w:type="paragraph" w:customStyle="1" w:styleId="ListAlpha2">
    <w:name w:val="List Alpha 2"/>
    <w:basedOn w:val="List2"/>
    <w:rsid w:val="00706DB2"/>
    <w:pPr>
      <w:numPr>
        <w:numId w:val="7"/>
      </w:numPr>
    </w:pPr>
  </w:style>
  <w:style w:type="paragraph" w:styleId="List2">
    <w:name w:val="List 2"/>
    <w:basedOn w:val="BodyText"/>
    <w:rsid w:val="00706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D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D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6DB2"/>
    <w:pPr>
      <w:numPr>
        <w:numId w:val="3"/>
      </w:numPr>
    </w:pPr>
  </w:style>
  <w:style w:type="paragraph" w:styleId="ListContinue2">
    <w:name w:val="List Continue 2"/>
    <w:basedOn w:val="List2"/>
    <w:rsid w:val="00706DB2"/>
    <w:pPr>
      <w:ind w:firstLine="0"/>
    </w:pPr>
  </w:style>
  <w:style w:type="paragraph" w:styleId="ListContinue3">
    <w:name w:val="List Continue 3"/>
    <w:basedOn w:val="List3"/>
    <w:rsid w:val="00706DB2"/>
    <w:pPr>
      <w:ind w:left="1021" w:firstLine="0"/>
    </w:pPr>
  </w:style>
  <w:style w:type="paragraph" w:styleId="ListContinue4">
    <w:name w:val="List Continue 4"/>
    <w:basedOn w:val="List4"/>
    <w:rsid w:val="00706DB2"/>
    <w:pPr>
      <w:ind w:firstLine="0"/>
    </w:pPr>
  </w:style>
  <w:style w:type="paragraph" w:styleId="ListContinue5">
    <w:name w:val="List Continue 5"/>
    <w:basedOn w:val="List5"/>
    <w:rsid w:val="00706DB2"/>
    <w:pPr>
      <w:ind w:firstLine="0"/>
    </w:pPr>
  </w:style>
  <w:style w:type="paragraph" w:styleId="ListNumber3">
    <w:name w:val="List Number 3"/>
    <w:basedOn w:val="List3"/>
    <w:rsid w:val="00706DB2"/>
    <w:pPr>
      <w:numPr>
        <w:numId w:val="4"/>
      </w:numPr>
    </w:pPr>
  </w:style>
  <w:style w:type="paragraph" w:styleId="ListNumber4">
    <w:name w:val="List Number 4"/>
    <w:basedOn w:val="List4"/>
    <w:rsid w:val="00706DB2"/>
    <w:pPr>
      <w:numPr>
        <w:numId w:val="5"/>
      </w:numPr>
    </w:pPr>
  </w:style>
  <w:style w:type="paragraph" w:styleId="ListNumber5">
    <w:name w:val="List Number 5"/>
    <w:basedOn w:val="List5"/>
    <w:rsid w:val="00706DB2"/>
    <w:pPr>
      <w:numPr>
        <w:numId w:val="6"/>
      </w:numPr>
    </w:pPr>
  </w:style>
  <w:style w:type="paragraph" w:styleId="BlockText">
    <w:name w:val="Block Text"/>
    <w:basedOn w:val="Normal"/>
    <w:rsid w:val="00706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DB2"/>
    <w:rPr>
      <w:sz w:val="16"/>
      <w:vertAlign w:val="superscript"/>
    </w:rPr>
  </w:style>
  <w:style w:type="character" w:customStyle="1" w:styleId="Symbols">
    <w:name w:val="Symbols"/>
    <w:basedOn w:val="DefaultParagraphFont"/>
    <w:rsid w:val="00706DB2"/>
    <w:rPr>
      <w:rFonts w:ascii="Symbol" w:hAnsi="Symbol"/>
    </w:rPr>
  </w:style>
  <w:style w:type="character" w:customStyle="1" w:styleId="MenuOptions">
    <w:name w:val="Menu Options"/>
    <w:basedOn w:val="DefaultParagraphFont"/>
    <w:rsid w:val="00706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DB2"/>
    <w:rPr>
      <w:b/>
    </w:rPr>
  </w:style>
  <w:style w:type="character" w:customStyle="1" w:styleId="Underlined">
    <w:name w:val="Underlined"/>
    <w:basedOn w:val="DefaultParagraphFont"/>
    <w:rsid w:val="00706DB2"/>
    <w:rPr>
      <w:u w:val="single"/>
    </w:rPr>
  </w:style>
  <w:style w:type="paragraph" w:customStyle="1" w:styleId="TableBodyTextRight">
    <w:name w:val="Table Body Text Right"/>
    <w:basedOn w:val="TableBodyText"/>
    <w:rsid w:val="00706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DB2"/>
    <w:rPr>
      <w:sz w:val="18"/>
    </w:rPr>
  </w:style>
  <w:style w:type="paragraph" w:customStyle="1" w:styleId="BodySmallRight">
    <w:name w:val="Body Small Right"/>
    <w:basedOn w:val="BodyTextRight"/>
    <w:rsid w:val="00706DB2"/>
    <w:rPr>
      <w:sz w:val="18"/>
      <w:szCs w:val="18"/>
    </w:rPr>
  </w:style>
  <w:style w:type="paragraph" w:customStyle="1" w:styleId="MarginEdition">
    <w:name w:val="Margin Edition"/>
    <w:basedOn w:val="MarginNote"/>
    <w:rsid w:val="00706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DB2"/>
    <w:rPr>
      <w:sz w:val="2"/>
      <w:szCs w:val="2"/>
    </w:rPr>
  </w:style>
  <w:style w:type="character" w:customStyle="1" w:styleId="Small">
    <w:name w:val="Small"/>
    <w:basedOn w:val="DefaultParagraphFont"/>
    <w:rsid w:val="00706DB2"/>
    <w:rPr>
      <w:sz w:val="16"/>
    </w:rPr>
  </w:style>
  <w:style w:type="paragraph" w:customStyle="1" w:styleId="WideTable">
    <w:name w:val="Wide Table"/>
    <w:basedOn w:val="Normal"/>
    <w:rsid w:val="00706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DB2"/>
  </w:style>
  <w:style w:type="paragraph" w:styleId="Quote">
    <w:name w:val="Quote"/>
    <w:basedOn w:val="Heading1"/>
    <w:link w:val="QuoteChar"/>
    <w:qFormat/>
    <w:rsid w:val="00706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DB2"/>
    <w:pPr>
      <w:pageBreakBefore/>
    </w:pPr>
  </w:style>
  <w:style w:type="paragraph" w:customStyle="1" w:styleId="Border">
    <w:name w:val="Border"/>
    <w:basedOn w:val="Normal"/>
    <w:qFormat/>
    <w:rsid w:val="00706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DB2"/>
    <w:rPr>
      <w:u w:val="single"/>
    </w:rPr>
  </w:style>
  <w:style w:type="character" w:customStyle="1" w:styleId="BoldandItalics">
    <w:name w:val="Bold and Italics"/>
    <w:qFormat/>
    <w:rsid w:val="00706DB2"/>
    <w:rPr>
      <w:b/>
      <w:i/>
      <w:u w:val="none"/>
    </w:rPr>
  </w:style>
  <w:style w:type="paragraph" w:styleId="BalloonText">
    <w:name w:val="Balloon Text"/>
    <w:basedOn w:val="Normal"/>
    <w:link w:val="BalloonTextChar"/>
    <w:rsid w:val="00706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DB2"/>
    <w:pPr>
      <w:spacing w:before="0" w:after="0"/>
    </w:pPr>
  </w:style>
  <w:style w:type="paragraph" w:customStyle="1" w:styleId="BodyTextBold">
    <w:name w:val="Body Text Bold"/>
    <w:basedOn w:val="BodyText"/>
    <w:qFormat/>
    <w:rsid w:val="00706DB2"/>
    <w:rPr>
      <w:b/>
    </w:rPr>
  </w:style>
  <w:style w:type="character" w:styleId="Hyperlink">
    <w:name w:val="Hyperlink"/>
    <w:basedOn w:val="DefaultParagraphFont"/>
    <w:uiPriority w:val="99"/>
    <w:unhideWhenUsed/>
    <w:rsid w:val="008302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2130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PSPPCY010 Manage policy implementation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2023-01-24T14:14:00Z</dcterms:created>
  <dcterms:modified xsi:type="dcterms:W3CDTF">2023-01-24T14:14:00Z</dcterms:modified>
</cp:coreProperties>
</file>