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69F" w:rsidP="009C269F">
      <w:pPr>
        <w:pStyle w:val="Title"/>
      </w:pPr>
      <w:r>
        <w:fldChar w:fldCharType="begin"/>
      </w:r>
      <w:r>
        <w:instrText xml:space="preserve"> TITLE   \* MERGEFORMAT </w:instrText>
      </w:r>
      <w:r>
        <w:fldChar w:fldCharType="separate"/>
      </w:r>
      <w:r>
        <w:t>PSPPCY009 Provide policy advice</w:t>
      </w:r>
      <w:r>
        <w:fldChar w:fldCharType="end"/>
      </w:r>
    </w:p>
    <w:p w:rsidR="009C269F" w:rsidP="009C269F">
      <w:pPr>
        <w:pStyle w:val="Version"/>
        <w:sectPr w:rsidSect="00F171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1E6" w:rsidP="00F171E6">
      <w:pPr>
        <w:pStyle w:val="SuperHeading"/>
      </w:pPr>
      <w:r w:rsidRPr="00F171E6">
        <w:t>PSPPCY009 Provide policy advice</w:t>
      </w:r>
    </w:p>
    <w:p w:rsidR="00000000" w:rsidRPr="00F171E6" w:rsidP="00F171E6">
      <w:pPr>
        <w:pStyle w:val="Heading1"/>
      </w:pPr>
      <w:bookmarkStart w:id="1" w:name="O_825190"/>
      <w:bookmarkEnd w:id="1"/>
      <w:r w:rsidRPr="00F171E6">
        <w:t>Modification History</w:t>
      </w:r>
    </w:p>
    <w:tbl>
      <w:tblPr>
        <w:tblW w:w="0" w:type="auto"/>
        <w:tblLayout w:type="fixed"/>
        <w:tblCellMar>
          <w:left w:w="62" w:type="dxa"/>
          <w:right w:w="62" w:type="dxa"/>
        </w:tblCellMar>
        <w:tblLook w:val="0000"/>
      </w:tblPr>
      <w:tblGrid>
        <w:gridCol w:w="1134"/>
        <w:gridCol w:w="7937"/>
      </w:tblGrid>
      <w:tr w:rsidTr="009C26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TableHeading"/>
              <w:rPr>
                <w:lang w:val="en-NZ"/>
              </w:rPr>
            </w:pPr>
            <w:r w:rsidRPr="00F171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TableHeading"/>
              <w:rPr>
                <w:lang w:val="en-NZ"/>
              </w:rPr>
            </w:pPr>
            <w:r w:rsidRPr="00F171E6">
              <w:t>Comments</w:t>
            </w:r>
          </w:p>
        </w:tc>
      </w:tr>
      <w:tr w:rsidTr="009C26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BodyText"/>
              <w:rPr>
                <w:lang w:val="en-NZ"/>
              </w:rPr>
            </w:pPr>
            <w:r w:rsidRPr="00F171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1E6" w:rsidP="00F171E6">
            <w:pPr>
              <w:pStyle w:val="BodyText"/>
            </w:pPr>
            <w:r w:rsidRPr="00F171E6">
              <w:t xml:space="preserve">This unit was released in PSP Public Sector Training Package release 1.0 and meets the Standards for Training Packages. </w:t>
            </w:r>
          </w:p>
          <w:p w:rsidR="00000000" w:rsidRPr="00F171E6" w:rsidP="00F171E6">
            <w:pPr>
              <w:pStyle w:val="BodyText"/>
            </w:pPr>
          </w:p>
          <w:p w:rsidR="00000000" w:rsidRPr="00F171E6" w:rsidP="00F171E6">
            <w:pPr>
              <w:pStyle w:val="BodyText"/>
            </w:pPr>
            <w:r w:rsidRPr="00F171E6">
              <w:t>This unit supersedes and is equivalent to PSPPOL602A Provide policy advice.</w:t>
            </w:r>
          </w:p>
          <w:p w:rsidR="00000000" w:rsidRPr="00F171E6" w:rsidP="00F171E6">
            <w:pPr>
              <w:pStyle w:val="BodyText"/>
            </w:pPr>
          </w:p>
          <w:p w:rsidR="00000000" w:rsidRPr="00F171E6" w:rsidP="00F171E6">
            <w:pPr>
              <w:pStyle w:val="ListBullet"/>
            </w:pPr>
            <w:r w:rsidRPr="00F171E6">
              <w:t>Unit code updat</w:t>
            </w:r>
            <w:r w:rsidRPr="00F171E6">
              <w:t>ed</w:t>
            </w:r>
          </w:p>
          <w:p w:rsidR="00000000" w:rsidRPr="00F171E6" w:rsidP="00F171E6">
            <w:pPr>
              <w:pStyle w:val="ListBullet"/>
            </w:pPr>
            <w:r w:rsidRPr="00F171E6">
              <w:t>Content and formatting updated to comply with new standards</w:t>
            </w:r>
          </w:p>
          <w:p w:rsidR="00000000" w:rsidRPr="00F171E6" w:rsidP="00F171E6">
            <w:pPr>
              <w:pStyle w:val="ListBullet"/>
            </w:pPr>
            <w:r w:rsidRPr="00F171E6">
              <w:t>All PC transitioned from passive to active voice</w:t>
            </w:r>
          </w:p>
        </w:tc>
      </w:tr>
    </w:tbl>
    <w:p w:rsidR="009C269F" w:rsidP="00F171E6">
      <w:pPr>
        <w:pStyle w:val="BodyText"/>
      </w:pPr>
    </w:p>
    <w:p w:rsidR="009C269F" w:rsidP="00F171E6">
      <w:pPr>
        <w:pStyle w:val="BodyText"/>
      </w:pPr>
    </w:p>
    <w:p w:rsidR="00000000" w:rsidRPr="00F171E6" w:rsidP="00F171E6">
      <w:pPr>
        <w:pStyle w:val="Heading1"/>
      </w:pPr>
      <w:bookmarkStart w:id="2" w:name="O_825191"/>
      <w:bookmarkEnd w:id="2"/>
      <w:r w:rsidRPr="00F171E6">
        <w:t>Application</w:t>
      </w:r>
    </w:p>
    <w:p w:rsidR="00000000" w:rsidRPr="00F171E6" w:rsidP="009C269F">
      <w:pPr>
        <w:pStyle w:val="BodyText"/>
      </w:pPr>
      <w:r w:rsidRPr="00F171E6">
        <w:t>This unit describes the skills required to provide policy advice to policy developers, internal policy staff and other staff, and for external queries from the government, Ministers, other public sector organisations and the public. It includes interpretin</w:t>
      </w:r>
      <w:r w:rsidRPr="00F171E6">
        <w:t>g and advising on public policy, and providing input to policy evaluation and review.</w:t>
      </w:r>
    </w:p>
    <w:p w:rsidR="00000000" w:rsidRPr="00F171E6" w:rsidP="009C269F">
      <w:pPr>
        <w:pStyle w:val="BodyText"/>
      </w:pPr>
      <w:r w:rsidRPr="00F171E6">
        <w:t xml:space="preserve">This unit applies to those working public sector staff working in policy development. </w:t>
      </w:r>
    </w:p>
    <w:p w:rsidR="00000000" w:rsidRPr="00F171E6" w:rsidP="009C269F">
      <w:pPr>
        <w:pStyle w:val="BodyText"/>
      </w:pPr>
      <w:r w:rsidRPr="00F171E6">
        <w:t>The skills and knowledge described in this unit must be applied within the legisl</w:t>
      </w:r>
      <w:r w:rsidRPr="00F171E6">
        <w:t>ative, regulatory and policy environment in which they are carried out. Organisational policies and procedures must be consulted and adhered to.</w:t>
      </w:r>
    </w:p>
    <w:p w:rsidR="00000000" w:rsidRPr="00F171E6" w:rsidP="009C269F">
      <w:pPr>
        <w:pStyle w:val="BodyText"/>
      </w:pPr>
      <w:r w:rsidRPr="00F171E6">
        <w:t>Those undertaking this unit would work independently, while performing complex tasks in familiar context.</w:t>
      </w:r>
    </w:p>
    <w:p w:rsidR="00000000" w:rsidRPr="00F171E6" w:rsidP="009C269F">
      <w:pPr>
        <w:pStyle w:val="BodyText"/>
      </w:pPr>
      <w:r w:rsidRPr="00F171E6">
        <w:t>No licensing, legislative or certification requirements apply to unit at the time of publication.</w:t>
      </w:r>
    </w:p>
    <w:p w:rsidR="00000000" w:rsidRPr="00F171E6" w:rsidP="00F171E6">
      <w:pPr>
        <w:pStyle w:val="Heading1"/>
      </w:pPr>
      <w:bookmarkStart w:id="3" w:name="O_825193"/>
      <w:bookmarkEnd w:id="3"/>
      <w:r w:rsidRPr="00F171E6">
        <w:t>Competency Field</w:t>
      </w:r>
    </w:p>
    <w:p w:rsidR="00000000" w:rsidRPr="00F171E6" w:rsidP="009C269F">
      <w:pPr>
        <w:pStyle w:val="BodyText"/>
      </w:pPr>
      <w:r w:rsidRPr="00F171E6">
        <w:t>Policy</w:t>
      </w:r>
    </w:p>
    <w:p w:rsidR="00000000" w:rsidRPr="00F171E6" w:rsidP="00F171E6">
      <w:pPr>
        <w:pStyle w:val="Heading1"/>
      </w:pPr>
      <w:bookmarkStart w:id="4" w:name="O_825195"/>
      <w:bookmarkEnd w:id="4"/>
      <w:r w:rsidRPr="00F171E6">
        <w:t>Elements and Performance Criteria</w:t>
      </w:r>
    </w:p>
    <w:tbl>
      <w:tblPr>
        <w:tblW w:w="0" w:type="auto"/>
        <w:tblLayout w:type="fixed"/>
        <w:tblCellMar>
          <w:left w:w="62" w:type="dxa"/>
          <w:right w:w="62" w:type="dxa"/>
        </w:tblCellMar>
        <w:tblLook w:val="0000"/>
      </w:tblPr>
      <w:tblGrid>
        <w:gridCol w:w="2203"/>
        <w:gridCol w:w="6804"/>
      </w:tblGrid>
      <w:tr w:rsidTr="00F171E6">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F171E6">
            <w:pPr>
              <w:pStyle w:val="TableHeading"/>
              <w:rPr>
                <w:lang w:val="en-NZ"/>
              </w:rPr>
            </w:pPr>
            <w:r w:rsidRPr="00F171E6">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F171E6">
            <w:pPr>
              <w:pStyle w:val="TableHeading"/>
              <w:rPr>
                <w:lang w:val="en-NZ"/>
              </w:rPr>
            </w:pPr>
            <w:r w:rsidRPr="00F171E6">
              <w:t>PERFORMANCE CRITERIA</w:t>
            </w:r>
          </w:p>
        </w:tc>
      </w:tr>
      <w:tr w:rsidTr="00F171E6">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1E6">
            <w:pPr>
              <w:pStyle w:val="BodyText"/>
              <w:rPr>
                <w:lang w:val="en-NZ"/>
              </w:rPr>
            </w:pPr>
            <w:r w:rsidRPr="00F171E6">
              <w:t>Elements describe the essential out</w:t>
            </w:r>
            <w:r w:rsidRPr="00F171E6">
              <w: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1E6">
            <w:pPr>
              <w:pStyle w:val="BodyText"/>
              <w:rPr>
                <w:lang w:val="en-NZ"/>
              </w:rPr>
            </w:pPr>
            <w:r w:rsidRPr="00F171E6">
              <w:t>Performance criteria describe the performance needed to demonstrate achievement of the element. Where bold italicised text is used, further information is detailed in the range of conditions section.</w:t>
            </w:r>
          </w:p>
        </w:tc>
      </w:tr>
      <w:tr w:rsidTr="00F171E6">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1E6">
            <w:pPr>
              <w:pStyle w:val="List"/>
              <w:rPr>
                <w:lang w:val="en-NZ"/>
              </w:rPr>
            </w:pPr>
            <w:r w:rsidRPr="00F171E6">
              <w:rPr>
                <w:rStyle w:val="SpecialBold"/>
              </w:rPr>
              <w:t>1.</w:t>
            </w:r>
            <w:r w:rsidRPr="00F171E6">
              <w:rPr>
                <w:rStyle w:val="SpecialBold"/>
              </w:rPr>
              <w:tab/>
              <w:t>Interpret and advise on public policy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1E6" w:rsidP="00F171E6">
            <w:pPr>
              <w:pStyle w:val="List"/>
            </w:pPr>
            <w:r w:rsidRPr="00F171E6">
              <w:t>1.1</w:t>
            </w:r>
            <w:r w:rsidRPr="00F171E6">
              <w:tab/>
            </w:r>
            <w:r w:rsidRPr="00F171E6">
              <w:t>Analyse policy and provide interpretations on its intent and implications.</w:t>
            </w:r>
          </w:p>
          <w:p w:rsidR="00000000" w:rsidRPr="00F171E6" w:rsidP="00F171E6">
            <w:pPr>
              <w:pStyle w:val="List"/>
            </w:pPr>
            <w:r w:rsidRPr="00F171E6">
              <w:t>1.2</w:t>
            </w:r>
            <w:r w:rsidRPr="00F171E6">
              <w:tab/>
              <w:t>Provide interpretive advice on the relevant acts, regulations, procedures, codes of practice, standards and guidelines related to policy.</w:t>
            </w:r>
          </w:p>
          <w:p w:rsidR="00000000" w:rsidRPr="00F171E6" w:rsidP="00F171E6">
            <w:pPr>
              <w:pStyle w:val="List"/>
            </w:pPr>
            <w:r w:rsidRPr="00F171E6">
              <w:t>1.3</w:t>
            </w:r>
            <w:r w:rsidRPr="00F171E6">
              <w:tab/>
              <w:t>Provide written interpretations sup</w:t>
            </w:r>
            <w:r w:rsidRPr="00F171E6">
              <w:t>ported by defensible evidence and reflect consideration of their intended use and consequences.</w:t>
            </w:r>
          </w:p>
          <w:p w:rsidR="00000000" w:rsidRPr="00F171E6" w:rsidP="00F171E6">
            <w:pPr>
              <w:pStyle w:val="List"/>
            </w:pPr>
            <w:r w:rsidRPr="00F171E6">
              <w:t>1.4</w:t>
            </w:r>
            <w:r w:rsidRPr="00F171E6">
              <w:tab/>
              <w:t>Communicate policy advice.</w:t>
            </w:r>
          </w:p>
          <w:p w:rsidR="00000000" w:rsidP="00F171E6">
            <w:pPr>
              <w:pStyle w:val="List"/>
              <w:rPr>
                <w:lang w:val="en-NZ"/>
              </w:rPr>
            </w:pPr>
            <w:r w:rsidRPr="00F171E6">
              <w:t>1.5</w:t>
            </w:r>
            <w:r w:rsidRPr="00F171E6">
              <w:tab/>
              <w:t>Resolve policy questions referred by policy staff or use consultative mechanisms to gain additional clarification.</w:t>
            </w:r>
          </w:p>
        </w:tc>
      </w:tr>
      <w:tr w:rsidTr="00F171E6">
        <w:tblPrEx>
          <w:tblW w:w="0" w:type="auto"/>
          <w:tblLayout w:type="fixed"/>
          <w:tblCellMar>
            <w:left w:w="62" w:type="dxa"/>
            <w:right w:w="62" w:type="dxa"/>
          </w:tblCellMar>
          <w:tblLook w:val="0000"/>
        </w:tblPrEx>
        <w:trPr>
          <w:trHeight w:val="3836"/>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1E6">
            <w:pPr>
              <w:pStyle w:val="List"/>
              <w:rPr>
                <w:lang w:val="en-NZ"/>
              </w:rPr>
            </w:pPr>
            <w:r w:rsidRPr="00F171E6">
              <w:rPr>
                <w:rStyle w:val="SpecialBold"/>
              </w:rPr>
              <w:t>2.</w:t>
            </w:r>
            <w:r w:rsidRPr="00F171E6">
              <w:rPr>
                <w:rStyle w:val="SpecialBold"/>
              </w:rPr>
              <w:tab/>
              <w:t>Provid</w:t>
            </w:r>
            <w:r w:rsidRPr="00F171E6">
              <w:rPr>
                <w:rStyle w:val="SpecialBold"/>
              </w:rPr>
              <w:t>e input to policy evaluation and review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1E6" w:rsidP="00F171E6">
            <w:pPr>
              <w:pStyle w:val="List"/>
            </w:pPr>
            <w:r w:rsidRPr="00F171E6">
              <w:t>2.1</w:t>
            </w:r>
            <w:r w:rsidRPr="00F171E6">
              <w:tab/>
              <w:t>Capture and analyse policy feedback data to identify strengths, weaknesses, and any implementation issues.</w:t>
            </w:r>
          </w:p>
          <w:p w:rsidR="00000000" w:rsidRPr="00F171E6" w:rsidP="00F171E6">
            <w:pPr>
              <w:pStyle w:val="List"/>
            </w:pPr>
            <w:r w:rsidRPr="00F171E6">
              <w:t>2.2</w:t>
            </w:r>
            <w:r w:rsidRPr="00F171E6">
              <w:tab/>
              <w:t>Analyse both planned and unintentional outcomes of policy implementation and provide feedback against</w:t>
            </w:r>
            <w:r w:rsidRPr="00F171E6">
              <w:t xml:space="preserve"> the evaluation criteria in the policy implementation plan.</w:t>
            </w:r>
          </w:p>
          <w:p w:rsidR="00000000" w:rsidRPr="00F171E6" w:rsidP="00F171E6">
            <w:pPr>
              <w:pStyle w:val="List"/>
            </w:pPr>
            <w:r w:rsidRPr="00F171E6">
              <w:t>2.3</w:t>
            </w:r>
            <w:r w:rsidRPr="00F171E6">
              <w:tab/>
              <w:t>Prepare and provide a comparison of the intended versus actual outcomes of policy implementation.</w:t>
            </w:r>
          </w:p>
          <w:p w:rsidR="00000000" w:rsidRPr="00F171E6" w:rsidP="00F171E6">
            <w:pPr>
              <w:pStyle w:val="List"/>
            </w:pPr>
            <w:r w:rsidRPr="00F171E6">
              <w:t>2.4</w:t>
            </w:r>
            <w:r w:rsidRPr="00F171E6">
              <w:tab/>
              <w:t>Monitor internal and external environments for policy implications, and prepare strategies</w:t>
            </w:r>
            <w:r w:rsidRPr="00F171E6">
              <w:t xml:space="preserve"> to respond to potential or impending policy changes.</w:t>
            </w:r>
          </w:p>
          <w:p w:rsidR="00000000" w:rsidRPr="00F171E6" w:rsidP="00F171E6">
            <w:pPr>
              <w:pStyle w:val="List"/>
            </w:pPr>
            <w:r w:rsidRPr="00F171E6">
              <w:t>2.5</w:t>
            </w:r>
            <w:r w:rsidRPr="00F171E6">
              <w:tab/>
              <w:t>Prepare recommendations for continuous improvement, termination or succession of policies.</w:t>
            </w:r>
          </w:p>
        </w:tc>
      </w:tr>
    </w:tbl>
    <w:p w:rsidR="009C269F" w:rsidP="00F171E6">
      <w:pPr>
        <w:pStyle w:val="BodyText"/>
      </w:pPr>
    </w:p>
    <w:p w:rsidR="009C269F" w:rsidP="00F171E6">
      <w:pPr>
        <w:pStyle w:val="BodyText"/>
      </w:pPr>
    </w:p>
    <w:p w:rsidR="00000000" w:rsidRPr="00F171E6" w:rsidP="00F171E6">
      <w:pPr>
        <w:pStyle w:val="Heading1"/>
      </w:pPr>
      <w:bookmarkStart w:id="5" w:name="O_825196"/>
      <w:bookmarkEnd w:id="5"/>
      <w:r w:rsidRPr="00F171E6">
        <w:t>Foundation Skills</w:t>
      </w:r>
    </w:p>
    <w:p w:rsidR="00000000" w:rsidRPr="00F171E6" w:rsidP="009C269F">
      <w:pPr>
        <w:pStyle w:val="BodyText"/>
      </w:pPr>
      <w:r w:rsidRPr="00F171E6">
        <w:t>Foundation skills are embedded within the elements and performance criteria of this unit.</w:t>
      </w:r>
    </w:p>
    <w:p w:rsidR="00000000" w:rsidRPr="00F171E6" w:rsidP="00F171E6">
      <w:pPr>
        <w:pStyle w:val="Heading1"/>
      </w:pPr>
      <w:bookmarkStart w:id="6" w:name="O_825198"/>
      <w:bookmarkEnd w:id="6"/>
      <w:r w:rsidRPr="00F171E6">
        <w:t>Unit Mapping Information</w:t>
      </w:r>
    </w:p>
    <w:p w:rsidR="00000000" w:rsidRPr="00F171E6" w:rsidP="009C269F">
      <w:pPr>
        <w:pStyle w:val="BodyText"/>
      </w:pPr>
      <w:r w:rsidRPr="00F171E6">
        <w:t>This unit supersedes and is equivalent to PSPPOL602A Provide policy advice.</w:t>
      </w:r>
    </w:p>
    <w:p w:rsidR="00000000" w:rsidRPr="00F171E6" w:rsidP="00F171E6">
      <w:pPr>
        <w:pStyle w:val="Heading1"/>
      </w:pPr>
      <w:bookmarkStart w:id="7" w:name="O_825205"/>
      <w:bookmarkEnd w:id="7"/>
      <w:r w:rsidRPr="00F171E6">
        <w:t>Links</w:t>
      </w:r>
    </w:p>
    <w:p w:rsidR="00000000" w:rsidRPr="00F171E6" w:rsidP="009C269F">
      <w:pPr>
        <w:pStyle w:val="BodyText"/>
      </w:pPr>
      <w:r w:rsidRPr="00F171E6">
        <w:t>Companion Volume implemen</w:t>
      </w:r>
      <w:r w:rsidRPr="00F171E6">
        <w:t xml:space="preserve">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pPr>
      <w:r w:rsidRPr="00F171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pPr>
      <w:r w:rsidRPr="00F171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pPr>
      <w:r w:rsidRPr="00F171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sectPr w:rsidSect="00F171E6">
          <w:headerReference w:type="default" r:id="rId10"/>
          <w:footerReference w:type="default" r:id="rId11"/>
          <w:pgSz w:w="11908" w:h="16833"/>
          <w:pgMar w:top="1702" w:right="1418" w:bottom="1702" w:left="1418" w:header="992" w:footer="992" w:gutter="0"/>
          <w:cols w:space="720"/>
          <w:noEndnote/>
          <w:docGrid w:linePitch="299"/>
        </w:sectPr>
      </w:pPr>
    </w:p>
    <w:p w:rsidR="00000000" w:rsidRPr="00F171E6" w:rsidP="00F171E6">
      <w:pPr>
        <w:pStyle w:val="SuperHeading"/>
      </w:pPr>
      <w:r w:rsidRPr="00F171E6">
        <w:t>Assessment Requirements for PSPPCY009 Provide policy advice</w:t>
      </w:r>
    </w:p>
    <w:p w:rsidR="00000000" w:rsidRPr="00F171E6" w:rsidP="00F171E6">
      <w:pPr>
        <w:pStyle w:val="Heading1"/>
      </w:pPr>
      <w:bookmarkStart w:id="8" w:name="O_825200"/>
      <w:bookmarkEnd w:id="8"/>
      <w:r w:rsidRPr="00F171E6">
        <w:t>Modification History</w:t>
      </w:r>
    </w:p>
    <w:tbl>
      <w:tblPr>
        <w:tblW w:w="0" w:type="auto"/>
        <w:tblLayout w:type="fixed"/>
        <w:tblCellMar>
          <w:left w:w="62" w:type="dxa"/>
          <w:right w:w="62" w:type="dxa"/>
        </w:tblCellMar>
        <w:tblLook w:val="0000"/>
      </w:tblPr>
      <w:tblGrid>
        <w:gridCol w:w="1134"/>
        <w:gridCol w:w="7937"/>
      </w:tblGrid>
      <w:tr w:rsidTr="009C26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TableHeading"/>
              <w:rPr>
                <w:lang w:val="en-NZ"/>
              </w:rPr>
            </w:pPr>
            <w:r w:rsidRPr="00F171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TableHeading"/>
              <w:rPr>
                <w:lang w:val="en-NZ"/>
              </w:rPr>
            </w:pPr>
            <w:r w:rsidRPr="00F171E6">
              <w:t>Comments</w:t>
            </w:r>
          </w:p>
        </w:tc>
      </w:tr>
      <w:tr w:rsidTr="009C26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1E6">
            <w:pPr>
              <w:pStyle w:val="BodyText"/>
              <w:rPr>
                <w:lang w:val="en-NZ"/>
              </w:rPr>
            </w:pPr>
            <w:r w:rsidRPr="00F171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1E6" w:rsidP="00F171E6">
            <w:pPr>
              <w:pStyle w:val="BodyText"/>
            </w:pPr>
            <w:r w:rsidRPr="00F171E6">
              <w:t xml:space="preserve">These Assessment Requirements were released in PSP Public Sector Training Package release 1.0 and meet the Standards for Training Packages. </w:t>
            </w:r>
          </w:p>
          <w:p w:rsidR="00000000" w:rsidRPr="00F171E6" w:rsidP="00F171E6">
            <w:pPr>
              <w:pStyle w:val="BodyText"/>
            </w:pPr>
          </w:p>
          <w:p w:rsidR="00000000" w:rsidRPr="00F171E6" w:rsidP="00F171E6">
            <w:pPr>
              <w:pStyle w:val="ListBullet"/>
            </w:pPr>
            <w:r w:rsidRPr="00F171E6">
              <w:t>Assessment Requirements created drawing upon specified assessment information from superseded unit</w:t>
            </w:r>
          </w:p>
        </w:tc>
      </w:tr>
    </w:tbl>
    <w:p w:rsidR="00000000" w:rsidRPr="00F171E6" w:rsidP="00F171E6">
      <w:pPr>
        <w:pStyle w:val="BodyText"/>
      </w:pPr>
    </w:p>
    <w:p w:rsidR="00000000" w:rsidRPr="00F171E6" w:rsidP="00F171E6">
      <w:pPr>
        <w:pStyle w:val="AllowPageBreak"/>
      </w:pPr>
    </w:p>
    <w:p w:rsidR="00000000" w:rsidRPr="00F171E6" w:rsidP="00F171E6">
      <w:pPr>
        <w:pStyle w:val="Heading1"/>
      </w:pPr>
      <w:bookmarkStart w:id="9" w:name="O_825201"/>
      <w:bookmarkEnd w:id="9"/>
      <w:r w:rsidRPr="00F171E6">
        <w:t>Performance Evidence</w:t>
      </w:r>
    </w:p>
    <w:p w:rsidR="00000000" w:rsidRPr="00F171E6" w:rsidP="009C269F">
      <w:pPr>
        <w:pStyle w:val="BodyText"/>
      </w:pPr>
      <w:r w:rsidRPr="00F171E6">
        <w:t>Evidence required to demonstrate competence must satisfy all of the requirements of the elements and performance criteria. If not otherwise specified the candidate must demonstrate evidence of performance of the following on at le</w:t>
      </w:r>
      <w:r w:rsidRPr="00F171E6">
        <w:t>ast one occasion.</w:t>
      </w:r>
    </w:p>
    <w:p w:rsidR="00000000" w:rsidRPr="00F171E6" w:rsidP="00F171E6">
      <w:pPr>
        <w:pStyle w:val="ListBullet"/>
      </w:pPr>
      <w:r w:rsidRPr="00F171E6">
        <w:t>reading and evaluating complex and formal documents, including policy and legislation</w:t>
      </w:r>
    </w:p>
    <w:p w:rsidR="00000000" w:rsidRPr="00F171E6" w:rsidP="00F171E6">
      <w:pPr>
        <w:pStyle w:val="ListBullet"/>
      </w:pPr>
      <w:r w:rsidRPr="00F171E6">
        <w:t>researching, analysing and presenting information</w:t>
      </w:r>
    </w:p>
    <w:p w:rsidR="00000000" w:rsidRPr="00F171E6" w:rsidP="00F171E6">
      <w:pPr>
        <w:pStyle w:val="ListBullet"/>
      </w:pPr>
      <w:r w:rsidRPr="00F171E6">
        <w:t xml:space="preserve">preparing written reports </w:t>
      </w:r>
    </w:p>
    <w:p w:rsidR="00000000" w:rsidRPr="00F171E6" w:rsidP="00F171E6">
      <w:pPr>
        <w:pStyle w:val="ListBullet"/>
      </w:pPr>
      <w:r w:rsidRPr="00F171E6">
        <w:t>dealing with different points of view and dissenting stakeholders</w:t>
      </w:r>
    </w:p>
    <w:p w:rsidR="00000000" w:rsidRPr="00F171E6" w:rsidP="00F171E6">
      <w:pPr>
        <w:pStyle w:val="ListBullet"/>
      </w:pPr>
      <w:r w:rsidRPr="00F171E6">
        <w:t>providing policy advice on 3 or more occasions or in 3 or more contexts</w:t>
      </w:r>
    </w:p>
    <w:p w:rsidR="00000000" w:rsidRPr="00F171E6" w:rsidP="00F171E6">
      <w:pPr>
        <w:pStyle w:val="AllowPageBreak"/>
      </w:pPr>
    </w:p>
    <w:p w:rsidR="00000000" w:rsidRPr="00F171E6" w:rsidP="00F171E6">
      <w:pPr>
        <w:pStyle w:val="Heading1"/>
      </w:pPr>
      <w:bookmarkStart w:id="10" w:name="O_825202"/>
      <w:bookmarkEnd w:id="10"/>
      <w:r w:rsidRPr="00F171E6">
        <w:t>Knowledge Evidence</w:t>
      </w:r>
    </w:p>
    <w:p w:rsidR="00000000" w:rsidRPr="00F171E6" w:rsidP="009C269F">
      <w:pPr>
        <w:pStyle w:val="BodyText"/>
      </w:pPr>
      <w:r w:rsidRPr="00F171E6">
        <w:t>Evidence required to demonstrate competence must satisfy all of the requirements of the elements and performance criteria. If not otherwise specifie</w:t>
      </w:r>
      <w:r w:rsidRPr="00F171E6">
        <w:t>d the depth of knowledge demonstrated must be appropriate to the job context of the candidate.</w:t>
      </w:r>
    </w:p>
    <w:p w:rsidR="00000000" w:rsidRPr="00F171E6" w:rsidP="00F171E6">
      <w:pPr>
        <w:pStyle w:val="ListBullet"/>
      </w:pPr>
      <w:r w:rsidRPr="00F171E6">
        <w:t>policy development processes and practices in the public sector</w:t>
      </w:r>
    </w:p>
    <w:p w:rsidR="00000000" w:rsidRPr="00F171E6" w:rsidP="00F171E6">
      <w:pPr>
        <w:pStyle w:val="ListBullet"/>
      </w:pPr>
      <w:r w:rsidRPr="00F171E6">
        <w:t xml:space="preserve">current policies underpinning the work area </w:t>
      </w:r>
    </w:p>
    <w:p w:rsidR="00000000" w:rsidRPr="00F171E6" w:rsidP="00F171E6">
      <w:pPr>
        <w:pStyle w:val="ListBullet"/>
      </w:pPr>
      <w:r w:rsidRPr="00F171E6">
        <w:t>government procedures and protocols</w:t>
      </w:r>
    </w:p>
    <w:p w:rsidR="00000000" w:rsidRPr="00F171E6" w:rsidP="00F171E6">
      <w:pPr>
        <w:pStyle w:val="ListBullet"/>
      </w:pPr>
      <w:r w:rsidRPr="00F171E6">
        <w:t>public sector c</w:t>
      </w:r>
      <w:r w:rsidRPr="00F171E6">
        <w:t>ode/s of ethics and code/s of conduct</w:t>
      </w:r>
    </w:p>
    <w:p w:rsidR="00000000" w:rsidRPr="00F171E6" w:rsidP="00F171E6">
      <w:pPr>
        <w:pStyle w:val="ListBullet"/>
      </w:pPr>
      <w:r w:rsidRPr="00F171E6">
        <w:t>principles of community engagement in policy development</w:t>
      </w:r>
    </w:p>
    <w:p w:rsidR="00000000" w:rsidRPr="00F171E6" w:rsidP="00F171E6">
      <w:pPr>
        <w:pStyle w:val="AllowPageBreak"/>
      </w:pPr>
    </w:p>
    <w:p w:rsidR="00000000" w:rsidRPr="00F171E6" w:rsidP="00F171E6">
      <w:pPr>
        <w:pStyle w:val="Heading1"/>
      </w:pPr>
      <w:bookmarkStart w:id="11" w:name="O_825203"/>
      <w:bookmarkEnd w:id="11"/>
      <w:r w:rsidRPr="00F171E6">
        <w:t>Assessment Conditions</w:t>
      </w:r>
    </w:p>
    <w:p w:rsidR="00000000" w:rsidRPr="00F171E6" w:rsidP="009C269F">
      <w:pPr>
        <w:pStyle w:val="BodyText"/>
      </w:pPr>
      <w:r w:rsidRPr="00F171E6">
        <w:t>This unit contains no specific industry-mandated assessment conditions. Guidance on suggested and recommended conditions a</w:t>
      </w:r>
      <w:r w:rsidRPr="00F171E6">
        <w:t xml:space="preserve">nd methods can be found in the Implementation Guide. </w:t>
      </w:r>
    </w:p>
    <w:p w:rsidR="009C269F" w:rsidP="009C269F">
      <w:pPr>
        <w:pStyle w:val="BodyText"/>
      </w:pPr>
      <w:r w:rsidRPr="00F171E6">
        <w:t>Assessors must satisfy the NVR/AQTF mandatory competency requirements for assessors.</w:t>
      </w:r>
    </w:p>
    <w:p w:rsidR="00000000" w:rsidRPr="00F171E6" w:rsidP="00F171E6">
      <w:pPr>
        <w:pStyle w:val="Heading1"/>
      </w:pPr>
      <w:bookmarkStart w:id="12" w:name="O_825206"/>
      <w:bookmarkEnd w:id="12"/>
      <w:r w:rsidRPr="00F171E6">
        <w:t>Links</w:t>
      </w:r>
    </w:p>
    <w:p w:rsidR="00000000" w:rsidRPr="00F171E6" w:rsidP="009C269F">
      <w:pPr>
        <w:pStyle w:val="BodyText"/>
      </w:pPr>
      <w:r w:rsidRPr="00F171E6">
        <w:t>Companion Volume implementa</w:t>
      </w:r>
      <w:r w:rsidRPr="00F171E6">
        <w:t xml:space="preserve">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pPr>
      <w:r w:rsidRPr="00F171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9C269F">
      <w:pPr>
        <w:pStyle w:val="BodyText"/>
      </w:pPr>
      <w:r w:rsidRPr="00F171E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4AC8">
        <w:rPr>
          <w:rStyle w:val="Hyperlink"/>
        </w:rPr>
        <w:t>https://vetnet.gov.au/Pages/TrainingDocs.aspx?q=bebbece7-ff48-4d2c-8876-405679019623</w:t>
      </w:r>
      <w:r>
        <w:fldChar w:fldCharType="end"/>
      </w:r>
    </w:p>
    <w:p w:rsidR="00000000" w:rsidRPr="00F171E6" w:rsidP="00F171E6"/>
    <w:sectPr w:rsidSect="00F171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rsidRPr="009C269F" w:rsidP="009C2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9F" w:rsidP="00F17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69F" w:rsidP="00F171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C269F" w:rsidP="00F171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rsidP="00F171E6">
    <w:pPr>
      <w:pStyle w:val="Footer"/>
      <w:framePr w:wrap="around"/>
    </w:pPr>
    <w:r>
      <w:fldChar w:fldCharType="begin"/>
    </w:r>
    <w:r>
      <w:instrText xml:space="preserve"> DOCPROPERTY  Subject  \* MERGEFORMAT </w:instrText>
    </w:r>
    <w:r>
      <w:fldChar w:fldCharType="separate"/>
    </w:r>
    <w:r w:rsidR="009C269F">
      <w:t>Approved</w:t>
    </w:r>
    <w:r w:rsidR="009C269F">
      <w:fldChar w:fldCharType="end"/>
    </w:r>
    <w:r>
      <w:tab/>
      <w:t xml:space="preserve">Page </w:t>
    </w:r>
    <w:r>
      <w:fldChar w:fldCharType="begin"/>
    </w:r>
    <w:r>
      <w:instrText xml:space="preserve"> PAGE  \* Arabic  \* MERGEFORMAT </w:instrText>
    </w:r>
    <w:r>
      <w:fldChar w:fldCharType="separate"/>
    </w:r>
    <w:r w:rsidR="009C26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69F">
      <w:rPr>
        <w:noProof/>
      </w:rPr>
      <w:t>4</w:t>
    </w:r>
    <w:r>
      <w:rPr>
        <w:noProof/>
      </w:rPr>
      <w:fldChar w:fldCharType="end"/>
    </w:r>
  </w:p>
  <w:p w:rsidR="00F171E6" w:rsidP="00F171E6">
    <w:pPr>
      <w:pStyle w:val="Footer"/>
      <w:framePr w:wrap="around"/>
    </w:pPr>
    <w:r>
      <w:t xml:space="preserve">© Commonwealth of Australia, </w:t>
    </w:r>
    <w:r>
      <w:fldChar w:fldCharType="begin"/>
    </w:r>
    <w:r>
      <w:instrText xml:space="preserve"> DATE  \@ "yyyy"  \* MERGEFORMAT </w:instrText>
    </w:r>
    <w:r>
      <w:fldChar w:fldCharType="separate"/>
    </w:r>
    <w:r w:rsidR="009C269F">
      <w:rPr>
        <w:noProof/>
      </w:rPr>
      <w:t>2025</w:t>
    </w:r>
    <w:r>
      <w:fldChar w:fldCharType="end"/>
    </w:r>
    <w:r>
      <w:tab/>
    </w:r>
    <w:r>
      <w:fldChar w:fldCharType="begin"/>
    </w:r>
    <w:r>
      <w:instrText xml:space="preserve"> DOCPROPERTY  Author  \* MERGEFORMAT </w:instrText>
    </w:r>
    <w:r>
      <w:fldChar w:fldCharType="separate"/>
    </w:r>
    <w:r w:rsidR="009C269F">
      <w:t>Public Skills Australia</w:t>
    </w:r>
    <w:r w:rsidR="009C269F">
      <w:fldChar w:fldCharType="end"/>
    </w:r>
  </w:p>
  <w:p w:rsidR="00F171E6" w:rsidP="00F17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1E6" w:rsidRPr="009C269F" w:rsidP="009C2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9F" w:rsidRPr="002D2AF8" w:rsidP="00F171E6">
    <w:pPr>
      <w:pStyle w:val="Header"/>
      <w:framePr w:wrap="around"/>
    </w:pPr>
    <w:r>
      <w:fldChar w:fldCharType="begin"/>
    </w:r>
    <w:r>
      <w:instrText xml:space="preserve"> TITLE   \* MERGEFORMAT </w:instrText>
    </w:r>
    <w:r>
      <w:fldChar w:fldCharType="separate"/>
    </w:r>
    <w:r>
      <w:t>PSPPCY009 Provide policy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269F" w:rsidP="00F171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1E6" w:rsidRPr="002D2AF8" w:rsidP="00F171E6">
    <w:pPr>
      <w:pStyle w:val="Header"/>
      <w:framePr w:wrap="around"/>
    </w:pPr>
    <w:r>
      <w:fldChar w:fldCharType="begin"/>
    </w:r>
    <w:r>
      <w:instrText xml:space="preserve"> TITLE   \* MERGEFORMAT </w:instrText>
    </w:r>
    <w:r>
      <w:fldChar w:fldCharType="separate"/>
    </w:r>
    <w:r w:rsidR="009C269F">
      <w:t>PSPPCY009 Provide policy advice</w:t>
    </w:r>
    <w:r w:rsidR="009C269F">
      <w:fldChar w:fldCharType="end"/>
    </w:r>
    <w:r>
      <w:tab/>
      <w:t xml:space="preserve">Date this document was generated: </w:t>
    </w:r>
    <w:r>
      <w:fldChar w:fldCharType="begin"/>
    </w:r>
    <w:r>
      <w:instrText xml:space="preserve"> CREATEDATE  \@ "d MMMM yyyy"  \* MERGEFORMAT </w:instrText>
    </w:r>
    <w:r>
      <w:fldChar w:fldCharType="separate"/>
    </w:r>
    <w:r w:rsidR="009C269F">
      <w:rPr>
        <w:noProof/>
      </w:rPr>
      <w:t>2 March 2025</w:t>
    </w:r>
    <w:r>
      <w:fldChar w:fldCharType="end"/>
    </w:r>
  </w:p>
  <w:p w:rsidR="00F171E6" w:rsidP="00F17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961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CE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1E6"/>
    <w:pPr>
      <w:spacing w:before="360" w:after="60"/>
      <w:outlineLvl w:val="0"/>
    </w:pPr>
    <w:rPr>
      <w:sz w:val="32"/>
    </w:rPr>
  </w:style>
  <w:style w:type="paragraph" w:styleId="Heading2">
    <w:name w:val="heading 2"/>
    <w:basedOn w:val="HeadingBase"/>
    <w:next w:val="BodyText"/>
    <w:link w:val="Heading2Char"/>
    <w:qFormat/>
    <w:rsid w:val="00F171E6"/>
    <w:pPr>
      <w:keepLines/>
      <w:spacing w:before="240" w:after="120"/>
      <w:outlineLvl w:val="1"/>
    </w:pPr>
    <w:rPr>
      <w:sz w:val="28"/>
      <w:szCs w:val="40"/>
    </w:rPr>
  </w:style>
  <w:style w:type="paragraph" w:styleId="Heading3">
    <w:name w:val="heading 3"/>
    <w:basedOn w:val="HeadingBase"/>
    <w:next w:val="BodyText"/>
    <w:link w:val="Heading3Char"/>
    <w:qFormat/>
    <w:rsid w:val="00F171E6"/>
    <w:pPr>
      <w:spacing w:before="180" w:after="120"/>
      <w:outlineLvl w:val="2"/>
    </w:pPr>
    <w:rPr>
      <w:spacing w:val="-10"/>
      <w:kern w:val="32"/>
    </w:rPr>
  </w:style>
  <w:style w:type="paragraph" w:styleId="Heading4">
    <w:name w:val="heading 4"/>
    <w:basedOn w:val="HeadingBase"/>
    <w:next w:val="BodyText"/>
    <w:link w:val="Heading4Char"/>
    <w:qFormat/>
    <w:rsid w:val="00F171E6"/>
    <w:pPr>
      <w:spacing w:before="160" w:after="120"/>
      <w:outlineLvl w:val="3"/>
    </w:pPr>
    <w:rPr>
      <w:sz w:val="22"/>
    </w:rPr>
  </w:style>
  <w:style w:type="paragraph" w:styleId="Heading5">
    <w:name w:val="heading 5"/>
    <w:basedOn w:val="HeadingBase"/>
    <w:next w:val="Normal"/>
    <w:link w:val="Heading5Char"/>
    <w:qFormat/>
    <w:rsid w:val="00F171E6"/>
    <w:pPr>
      <w:spacing w:before="80"/>
      <w:outlineLvl w:val="4"/>
    </w:pPr>
    <w:rPr>
      <w:color w:val="918585"/>
      <w:sz w:val="20"/>
    </w:rPr>
  </w:style>
  <w:style w:type="paragraph" w:styleId="Heading6">
    <w:name w:val="heading 6"/>
    <w:basedOn w:val="HeadingBase"/>
    <w:next w:val="Normal"/>
    <w:link w:val="Heading6Char"/>
    <w:qFormat/>
    <w:rsid w:val="00F171E6"/>
    <w:pPr>
      <w:spacing w:before="60"/>
      <w:outlineLvl w:val="5"/>
    </w:pPr>
    <w:rPr>
      <w:color w:val="918585"/>
      <w:sz w:val="20"/>
    </w:rPr>
  </w:style>
  <w:style w:type="paragraph" w:styleId="Heading7">
    <w:name w:val="heading 7"/>
    <w:basedOn w:val="Normal"/>
    <w:next w:val="Normal"/>
    <w:link w:val="Heading7Char"/>
    <w:qFormat/>
    <w:rsid w:val="00F171E6"/>
    <w:pPr>
      <w:ind w:left="720"/>
      <w:outlineLvl w:val="6"/>
    </w:pPr>
    <w:rPr>
      <w:i/>
    </w:rPr>
  </w:style>
  <w:style w:type="paragraph" w:styleId="Heading8">
    <w:name w:val="heading 8"/>
    <w:basedOn w:val="Normal"/>
    <w:next w:val="Normal"/>
    <w:link w:val="Heading8Char"/>
    <w:qFormat/>
    <w:rsid w:val="00F171E6"/>
    <w:pPr>
      <w:ind w:left="720"/>
      <w:outlineLvl w:val="7"/>
    </w:pPr>
    <w:rPr>
      <w:i/>
    </w:rPr>
  </w:style>
  <w:style w:type="paragraph" w:styleId="Heading9">
    <w:name w:val="heading 9"/>
    <w:basedOn w:val="Normal"/>
    <w:next w:val="Normal"/>
    <w:link w:val="Heading9Char"/>
    <w:qFormat/>
    <w:rsid w:val="00F171E6"/>
    <w:pPr>
      <w:ind w:left="720"/>
      <w:outlineLvl w:val="8"/>
    </w:pPr>
    <w:rPr>
      <w:i/>
    </w:rPr>
  </w:style>
  <w:style w:type="character" w:default="1" w:styleId="DefaultParagraphFont">
    <w:name w:val="Default Paragraph Font"/>
    <w:uiPriority w:val="1"/>
    <w:unhideWhenUsed/>
    <w:rsid w:val="00F17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1E6"/>
  </w:style>
  <w:style w:type="character" w:customStyle="1" w:styleId="Heading1Char">
    <w:name w:val="Heading 1 Char"/>
    <w:basedOn w:val="DefaultParagraphFont"/>
    <w:link w:val="Heading1"/>
    <w:rsid w:val="00F171E6"/>
    <w:rPr>
      <w:rFonts w:ascii="Times New Roman" w:eastAsia="Times New Roman" w:hAnsi="Times New Roman" w:cs="Times New Roman"/>
      <w:b/>
      <w:sz w:val="32"/>
      <w:szCs w:val="20"/>
      <w:lang w:eastAsia="en-US"/>
    </w:rPr>
  </w:style>
  <w:style w:type="paragraph" w:styleId="BodyText">
    <w:name w:val="Body Text"/>
    <w:basedOn w:val="Normal"/>
    <w:link w:val="BodyTextChar"/>
    <w:rsid w:val="00F17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1E6"/>
    <w:rPr>
      <w:rFonts w:ascii="Times New Roman" w:eastAsia="Times New Roman" w:hAnsi="Times New Roman" w:cs="Times New Roman"/>
      <w:sz w:val="24"/>
      <w:lang w:eastAsia="en-US"/>
    </w:rPr>
  </w:style>
  <w:style w:type="paragraph" w:styleId="List">
    <w:name w:val="List"/>
    <w:basedOn w:val="BodyText"/>
    <w:next w:val="BodyText"/>
    <w:rsid w:val="00F171E6"/>
    <w:pPr>
      <w:tabs>
        <w:tab w:val="left" w:pos="340"/>
      </w:tabs>
      <w:spacing w:before="60" w:after="60"/>
      <w:ind w:left="340" w:hanging="340"/>
    </w:pPr>
  </w:style>
  <w:style w:type="paragraph" w:styleId="ListBullet">
    <w:name w:val="List Bullet"/>
    <w:basedOn w:val="List"/>
    <w:rsid w:val="00F171E6"/>
    <w:pPr>
      <w:numPr>
        <w:numId w:val="11"/>
      </w:numPr>
      <w:tabs>
        <w:tab w:val="clear" w:pos="340"/>
      </w:tabs>
      <w:spacing w:before="40" w:after="40"/>
    </w:pPr>
  </w:style>
  <w:style w:type="character" w:customStyle="1" w:styleId="SpecialBold">
    <w:name w:val="Special Bold"/>
    <w:basedOn w:val="DefaultParagraphFont"/>
    <w:rsid w:val="00F171E6"/>
    <w:rPr>
      <w:b/>
      <w:spacing w:val="0"/>
    </w:rPr>
  </w:style>
  <w:style w:type="paragraph" w:customStyle="1" w:styleId="SuperHeading">
    <w:name w:val="SuperHeading"/>
    <w:basedOn w:val="Normal"/>
    <w:rsid w:val="00F171E6"/>
    <w:pPr>
      <w:spacing w:before="240" w:after="120"/>
      <w:outlineLvl w:val="0"/>
    </w:pPr>
    <w:rPr>
      <w:rFonts w:ascii="Times New Roman" w:hAnsi="Times New Roman"/>
      <w:b/>
      <w:sz w:val="32"/>
    </w:rPr>
  </w:style>
  <w:style w:type="paragraph" w:customStyle="1" w:styleId="TableHeading">
    <w:name w:val="Table Heading"/>
    <w:basedOn w:val="HeadingBase"/>
    <w:rsid w:val="00F171E6"/>
    <w:pPr>
      <w:keepLines/>
      <w:pBdr>
        <w:bottom w:val="single" w:sz="6" w:space="1" w:color="918585"/>
      </w:pBdr>
      <w:spacing w:before="240"/>
    </w:pPr>
  </w:style>
  <w:style w:type="paragraph" w:customStyle="1" w:styleId="AllowPageBreak">
    <w:name w:val="AllowPageBreak"/>
    <w:rsid w:val="00F17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1E6"/>
    <w:rPr>
      <w:rFonts w:ascii="Courier New" w:eastAsia="Times New Roman" w:hAnsi="Courier New" w:cs="Times New Roman"/>
      <w:i/>
      <w:szCs w:val="20"/>
      <w:lang w:eastAsia="en-US"/>
    </w:rPr>
  </w:style>
  <w:style w:type="paragraph" w:customStyle="1" w:styleId="HeadingBase">
    <w:name w:val="Heading Base"/>
    <w:rsid w:val="00F17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1E6"/>
    <w:pPr>
      <w:tabs>
        <w:tab w:val="right" w:leader="dot" w:pos="9072"/>
      </w:tabs>
      <w:ind w:left="567"/>
    </w:pPr>
    <w:rPr>
      <w:szCs w:val="22"/>
    </w:rPr>
  </w:style>
  <w:style w:type="paragraph" w:customStyle="1" w:styleId="TOCBase">
    <w:name w:val="TOC Base"/>
    <w:rsid w:val="00F17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1E6"/>
    <w:pPr>
      <w:tabs>
        <w:tab w:val="right" w:leader="dot" w:pos="9072"/>
      </w:tabs>
      <w:spacing w:before="40" w:after="40"/>
      <w:ind w:left="284"/>
    </w:pPr>
    <w:rPr>
      <w:rFonts w:ascii="Times New Roman" w:hAnsi="Times New Roman"/>
    </w:rPr>
  </w:style>
  <w:style w:type="paragraph" w:styleId="TOC1">
    <w:name w:val="toc 1"/>
    <w:basedOn w:val="TOCBase"/>
    <w:next w:val="Normal"/>
    <w:rsid w:val="00F17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1E6"/>
    <w:rPr>
      <w:rFonts w:ascii="Times New Roman" w:eastAsia="Times New Roman" w:hAnsi="Times New Roman" w:cs="Times New Roman"/>
      <w:sz w:val="16"/>
      <w:lang w:eastAsia="en-US"/>
    </w:rPr>
  </w:style>
  <w:style w:type="paragraph" w:styleId="Title">
    <w:name w:val="Title"/>
    <w:basedOn w:val="HeadingBase"/>
    <w:link w:val="TitleChar"/>
    <w:qFormat/>
    <w:rsid w:val="00F171E6"/>
    <w:pPr>
      <w:spacing w:before="5040"/>
      <w:jc w:val="center"/>
    </w:pPr>
    <w:rPr>
      <w:sz w:val="48"/>
      <w:szCs w:val="72"/>
      <w:lang w:val="en-US"/>
    </w:rPr>
  </w:style>
  <w:style w:type="character" w:customStyle="1" w:styleId="TitleChar">
    <w:name w:val="Title Char"/>
    <w:basedOn w:val="DefaultParagraphFont"/>
    <w:link w:val="Title"/>
    <w:rsid w:val="00F17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1E6"/>
    <w:pPr>
      <w:tabs>
        <w:tab w:val="left" w:pos="3600"/>
        <w:tab w:val="left" w:pos="3958"/>
      </w:tabs>
    </w:pPr>
  </w:style>
  <w:style w:type="paragraph" w:customStyle="1" w:styleId="Note">
    <w:name w:val="Note"/>
    <w:basedOn w:val="BodyText"/>
    <w:rsid w:val="00F17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1E6"/>
    <w:pPr>
      <w:framePr w:wrap="auto" w:hAnchor="text" w:y="6049"/>
    </w:pPr>
    <w:rPr>
      <w:color w:val="000000"/>
      <w:sz w:val="40"/>
    </w:rPr>
  </w:style>
  <w:style w:type="paragraph" w:customStyle="1" w:styleId="TOCTitle">
    <w:name w:val="TOCTitle"/>
    <w:basedOn w:val="Heading1"/>
    <w:rsid w:val="00F171E6"/>
    <w:pPr>
      <w:spacing w:after="240"/>
      <w:jc w:val="center"/>
      <w:outlineLvl w:val="9"/>
    </w:pPr>
    <w:rPr>
      <w:caps/>
    </w:rPr>
  </w:style>
  <w:style w:type="paragraph" w:customStyle="1" w:styleId="Version">
    <w:name w:val="Version"/>
    <w:rsid w:val="00F171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1E6"/>
    <w:pPr>
      <w:numPr>
        <w:numId w:val="12"/>
      </w:numPr>
      <w:tabs>
        <w:tab w:val="clear" w:pos="680"/>
      </w:tabs>
    </w:pPr>
  </w:style>
  <w:style w:type="paragraph" w:styleId="Index1">
    <w:name w:val="index 1"/>
    <w:basedOn w:val="Normal"/>
    <w:next w:val="Normal"/>
    <w:semiHidden/>
    <w:rsid w:val="00F171E6"/>
    <w:pPr>
      <w:keepNext w:val="0"/>
      <w:tabs>
        <w:tab w:val="right" w:pos="4176"/>
      </w:tabs>
      <w:ind w:left="198" w:hanging="198"/>
    </w:pPr>
    <w:rPr>
      <w:rFonts w:ascii="Garamond" w:hAnsi="Garamond"/>
    </w:rPr>
  </w:style>
  <w:style w:type="paragraph" w:styleId="IndexHeading">
    <w:name w:val="index heading"/>
    <w:basedOn w:val="Normal"/>
    <w:next w:val="Index1"/>
    <w:semiHidden/>
    <w:rsid w:val="00F171E6"/>
    <w:pPr>
      <w:spacing w:before="120" w:after="120"/>
    </w:pPr>
    <w:rPr>
      <w:rFonts w:ascii="Arial" w:hAnsi="Arial"/>
      <w:b/>
      <w:color w:val="918585"/>
      <w:sz w:val="24"/>
    </w:rPr>
  </w:style>
  <w:style w:type="paragraph" w:styleId="Header">
    <w:name w:val="header"/>
    <w:basedOn w:val="Normal"/>
    <w:link w:val="HeaderChar"/>
    <w:rsid w:val="00F17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1E6"/>
    <w:rPr>
      <w:rFonts w:ascii="Times New Roman" w:eastAsia="Times New Roman" w:hAnsi="Times New Roman" w:cs="Times New Roman"/>
      <w:sz w:val="16"/>
      <w:szCs w:val="20"/>
      <w:lang w:val="en-GB" w:eastAsia="en-US"/>
    </w:rPr>
  </w:style>
  <w:style w:type="paragraph" w:customStyle="1" w:styleId="Chapter">
    <w:name w:val="Chapter"/>
    <w:basedOn w:val="Normal"/>
    <w:rsid w:val="00F171E6"/>
    <w:pPr>
      <w:spacing w:before="240"/>
    </w:pPr>
    <w:rPr>
      <w:rFonts w:ascii="Times New Roman" w:hAnsi="Times New Roman"/>
      <w:smallCaps/>
      <w:spacing w:val="80"/>
      <w:sz w:val="28"/>
    </w:rPr>
  </w:style>
  <w:style w:type="paragraph" w:customStyle="1" w:styleId="InChapter">
    <w:name w:val="InChapter"/>
    <w:basedOn w:val="Heading3"/>
    <w:rsid w:val="00F171E6"/>
    <w:pPr>
      <w:spacing w:after="240"/>
      <w:outlineLvl w:val="9"/>
    </w:pPr>
    <w:rPr>
      <w:noProof/>
    </w:rPr>
  </w:style>
  <w:style w:type="paragraph" w:styleId="Index2">
    <w:name w:val="index 2"/>
    <w:basedOn w:val="Normal"/>
    <w:next w:val="Normal"/>
    <w:semiHidden/>
    <w:rsid w:val="00F171E6"/>
    <w:pPr>
      <w:tabs>
        <w:tab w:val="right" w:pos="4176"/>
      </w:tabs>
      <w:ind w:left="568" w:hanging="284"/>
    </w:pPr>
    <w:rPr>
      <w:rFonts w:ascii="Garamond" w:hAnsi="Garamond"/>
    </w:rPr>
  </w:style>
  <w:style w:type="paragraph" w:customStyle="1" w:styleId="Byline">
    <w:name w:val="Byline"/>
    <w:rsid w:val="00F17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1E6"/>
    <w:pPr>
      <w:tabs>
        <w:tab w:val="clear" w:pos="3600"/>
        <w:tab w:val="clear" w:pos="3958"/>
      </w:tabs>
      <w:jc w:val="right"/>
    </w:pPr>
  </w:style>
  <w:style w:type="character" w:styleId="Emphasis">
    <w:name w:val="Emphasis"/>
    <w:basedOn w:val="DefaultParagraphFont"/>
    <w:qFormat/>
    <w:rsid w:val="00F171E6"/>
    <w:rPr>
      <w:i/>
    </w:rPr>
  </w:style>
  <w:style w:type="paragraph" w:styleId="Caption">
    <w:name w:val="caption"/>
    <w:basedOn w:val="BodyText"/>
    <w:next w:val="Normal"/>
    <w:qFormat/>
    <w:rsid w:val="00F171E6"/>
    <w:pPr>
      <w:framePr w:w="2268" w:hSpace="181" w:vSpace="181" w:wrap="around" w:vAnchor="text" w:hAnchor="page" w:x="1135" w:y="285" w:anchorLock="1"/>
    </w:pPr>
    <w:rPr>
      <w:i/>
    </w:rPr>
  </w:style>
  <w:style w:type="paragraph" w:customStyle="1" w:styleId="MiniTOCTitle">
    <w:name w:val="MiniTOCTitle"/>
    <w:basedOn w:val="Heading4"/>
    <w:rsid w:val="00F171E6"/>
    <w:pPr>
      <w:spacing w:before="240"/>
      <w:outlineLvl w:val="9"/>
    </w:pPr>
    <w:rPr>
      <w:noProof/>
      <w:sz w:val="24"/>
    </w:rPr>
  </w:style>
  <w:style w:type="paragraph" w:customStyle="1" w:styleId="MiniTOCItem">
    <w:name w:val="MiniTOCItem"/>
    <w:basedOn w:val="ListBullet"/>
    <w:rsid w:val="00F171E6"/>
    <w:pPr>
      <w:numPr>
        <w:numId w:val="0"/>
      </w:numPr>
      <w:tabs>
        <w:tab w:val="right" w:leader="dot" w:pos="6521"/>
      </w:tabs>
      <w:spacing w:before="0" w:after="0"/>
    </w:pPr>
  </w:style>
  <w:style w:type="paragraph" w:customStyle="1" w:styleId="TOFTitle">
    <w:name w:val="TOFTitle"/>
    <w:basedOn w:val="TOCTitle"/>
    <w:rsid w:val="00F171E6"/>
  </w:style>
  <w:style w:type="paragraph" w:styleId="TableofFigures">
    <w:name w:val="table of figures"/>
    <w:basedOn w:val="Normal"/>
    <w:next w:val="Normal"/>
    <w:semiHidden/>
    <w:rsid w:val="00F171E6"/>
    <w:pPr>
      <w:tabs>
        <w:tab w:val="right" w:leader="dot" w:pos="9072"/>
      </w:tabs>
      <w:ind w:left="970" w:hanging="403"/>
    </w:pPr>
    <w:rPr>
      <w:rFonts w:ascii="Times New Roman" w:hAnsi="Times New Roman"/>
      <w:b/>
    </w:rPr>
  </w:style>
  <w:style w:type="paragraph" w:styleId="ListNumber">
    <w:name w:val="List Number"/>
    <w:basedOn w:val="List"/>
    <w:rsid w:val="00F171E6"/>
    <w:pPr>
      <w:numPr>
        <w:numId w:val="14"/>
      </w:numPr>
      <w:tabs>
        <w:tab w:val="clear" w:pos="340"/>
      </w:tabs>
    </w:pPr>
  </w:style>
  <w:style w:type="character" w:customStyle="1" w:styleId="WingdingSymbols">
    <w:name w:val="Wingding Symbols"/>
    <w:rsid w:val="00F171E6"/>
    <w:rPr>
      <w:rFonts w:ascii="Wingdings" w:hAnsi="Wingdings"/>
    </w:rPr>
  </w:style>
  <w:style w:type="character" w:customStyle="1" w:styleId="HotSpot">
    <w:name w:val="HotSpot"/>
    <w:rsid w:val="00F171E6"/>
    <w:rPr>
      <w:color w:val="0033CC"/>
      <w:u w:val="none"/>
    </w:rPr>
  </w:style>
  <w:style w:type="paragraph" w:customStyle="1" w:styleId="BodyTextRight">
    <w:name w:val="Body Text Right"/>
    <w:basedOn w:val="BodyText"/>
    <w:rsid w:val="00F171E6"/>
    <w:pPr>
      <w:spacing w:before="0" w:after="0"/>
      <w:jc w:val="right"/>
    </w:pPr>
  </w:style>
  <w:style w:type="paragraph" w:styleId="Index3">
    <w:name w:val="index 3"/>
    <w:basedOn w:val="ListNumber2"/>
    <w:next w:val="Normal"/>
    <w:semiHidden/>
    <w:rsid w:val="00F171E6"/>
    <w:pPr>
      <w:numPr>
        <w:numId w:val="0"/>
      </w:numPr>
      <w:tabs>
        <w:tab w:val="right" w:leader="dot" w:pos="4176"/>
      </w:tabs>
    </w:pPr>
  </w:style>
  <w:style w:type="paragraph" w:styleId="ListNumber2">
    <w:name w:val="List Number 2"/>
    <w:basedOn w:val="List2"/>
    <w:rsid w:val="00F171E6"/>
    <w:pPr>
      <w:numPr>
        <w:numId w:val="9"/>
      </w:numPr>
      <w:tabs>
        <w:tab w:val="clear" w:pos="1060"/>
      </w:tabs>
    </w:pPr>
  </w:style>
  <w:style w:type="paragraph" w:customStyle="1" w:styleId="MarginNote">
    <w:name w:val="Margin Note"/>
    <w:basedOn w:val="BodyText"/>
    <w:rsid w:val="00F17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1E6"/>
    <w:rPr>
      <w:sz w:val="32"/>
    </w:rPr>
  </w:style>
  <w:style w:type="paragraph" w:customStyle="1" w:styleId="HeadingProcedure">
    <w:name w:val="Heading Procedure"/>
    <w:basedOn w:val="HeadingBase"/>
    <w:next w:val="Normal"/>
    <w:rsid w:val="00F171E6"/>
    <w:pPr>
      <w:tabs>
        <w:tab w:val="left" w:pos="0"/>
      </w:tabs>
      <w:spacing w:before="120" w:after="60"/>
    </w:pPr>
    <w:rPr>
      <w:i/>
      <w:color w:val="918585"/>
      <w:sz w:val="22"/>
    </w:rPr>
  </w:style>
  <w:style w:type="paragraph" w:customStyle="1" w:styleId="TableBodyText">
    <w:name w:val="Table Body Text"/>
    <w:basedOn w:val="BodyText"/>
    <w:rsid w:val="00F171E6"/>
    <w:pPr>
      <w:spacing w:before="60" w:after="60"/>
    </w:pPr>
  </w:style>
  <w:style w:type="paragraph" w:styleId="ListContinue">
    <w:name w:val="List Continue"/>
    <w:basedOn w:val="List"/>
    <w:rsid w:val="00F171E6"/>
    <w:pPr>
      <w:ind w:firstLine="0"/>
    </w:pPr>
  </w:style>
  <w:style w:type="paragraph" w:customStyle="1" w:styleId="ListNote">
    <w:name w:val="List Note"/>
    <w:basedOn w:val="List"/>
    <w:rsid w:val="00F171E6"/>
    <w:pPr>
      <w:pBdr>
        <w:top w:val="single" w:sz="6" w:space="2" w:color="918585"/>
        <w:bottom w:val="single" w:sz="6" w:space="2" w:color="918585"/>
      </w:pBdr>
      <w:tabs>
        <w:tab w:val="left" w:pos="1021"/>
      </w:tabs>
      <w:ind w:firstLine="0"/>
    </w:pPr>
  </w:style>
  <w:style w:type="paragraph" w:customStyle="1" w:styleId="Warning">
    <w:name w:val="Warning"/>
    <w:basedOn w:val="BodyText"/>
    <w:rsid w:val="00F171E6"/>
    <w:pPr>
      <w:shd w:val="clear" w:color="auto" w:fill="D9D9D9"/>
      <w:tabs>
        <w:tab w:val="left" w:pos="992"/>
      </w:tabs>
      <w:ind w:left="119" w:right="119"/>
    </w:pPr>
    <w:rPr>
      <w:sz w:val="20"/>
    </w:rPr>
  </w:style>
  <w:style w:type="paragraph" w:customStyle="1" w:styleId="MarginIcons">
    <w:name w:val="Margin Icons"/>
    <w:basedOn w:val="BodyText"/>
    <w:rsid w:val="00F17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1E6"/>
    <w:rPr>
      <w:rFonts w:ascii="Courier New" w:hAnsi="Courier New"/>
    </w:rPr>
  </w:style>
  <w:style w:type="paragraph" w:customStyle="1" w:styleId="NoteBullet">
    <w:name w:val="Note Bullet"/>
    <w:basedOn w:val="Note"/>
    <w:rsid w:val="00F171E6"/>
    <w:pPr>
      <w:tabs>
        <w:tab w:val="clear" w:pos="680"/>
      </w:tabs>
      <w:spacing w:before="60" w:after="60"/>
    </w:pPr>
  </w:style>
  <w:style w:type="paragraph" w:customStyle="1" w:styleId="SubHeading2">
    <w:name w:val="SubHeading2"/>
    <w:basedOn w:val="HeadingBase"/>
    <w:rsid w:val="00F171E6"/>
    <w:pPr>
      <w:spacing w:before="240" w:after="60"/>
    </w:pPr>
    <w:rPr>
      <w:sz w:val="20"/>
    </w:rPr>
  </w:style>
  <w:style w:type="paragraph" w:customStyle="1" w:styleId="SubHeading1">
    <w:name w:val="SubHeading1"/>
    <w:basedOn w:val="HeadingBase"/>
    <w:rsid w:val="00F171E6"/>
    <w:pPr>
      <w:spacing w:before="240" w:after="60"/>
    </w:pPr>
    <w:rPr>
      <w:color w:val="918585"/>
      <w:sz w:val="22"/>
    </w:rPr>
  </w:style>
  <w:style w:type="paragraph" w:customStyle="1" w:styleId="SideHeading">
    <w:name w:val="Side Heading"/>
    <w:basedOn w:val="HeadingBase"/>
    <w:rsid w:val="00F17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1E6"/>
    <w:pPr>
      <w:numPr>
        <w:numId w:val="10"/>
      </w:numPr>
    </w:pPr>
  </w:style>
  <w:style w:type="paragraph" w:styleId="PlainText">
    <w:name w:val="Plain Text"/>
    <w:basedOn w:val="Normal"/>
    <w:link w:val="PlainTextChar"/>
    <w:rsid w:val="00F171E6"/>
    <w:rPr>
      <w:sz w:val="20"/>
    </w:rPr>
  </w:style>
  <w:style w:type="character" w:customStyle="1" w:styleId="PlainTextChar">
    <w:name w:val="Plain Text Char"/>
    <w:basedOn w:val="DefaultParagraphFont"/>
    <w:link w:val="PlainText"/>
    <w:rsid w:val="00F171E6"/>
    <w:rPr>
      <w:rFonts w:ascii="Courier New" w:eastAsia="Times New Roman" w:hAnsi="Courier New" w:cs="Times New Roman"/>
      <w:sz w:val="20"/>
      <w:szCs w:val="20"/>
      <w:lang w:eastAsia="en-US"/>
    </w:rPr>
  </w:style>
  <w:style w:type="character" w:customStyle="1" w:styleId="MenuOption">
    <w:name w:val="Menu Option"/>
    <w:basedOn w:val="DefaultParagraphFont"/>
    <w:rsid w:val="00F171E6"/>
    <w:rPr>
      <w:b/>
      <w:smallCaps/>
    </w:rPr>
  </w:style>
  <w:style w:type="paragraph" w:customStyle="1" w:styleId="TableListNumber">
    <w:name w:val="Table List Number"/>
    <w:basedOn w:val="ListNumber"/>
    <w:rsid w:val="00F171E6"/>
    <w:pPr>
      <w:numPr>
        <w:numId w:val="0"/>
      </w:numPr>
    </w:pPr>
  </w:style>
  <w:style w:type="paragraph" w:styleId="TOC4">
    <w:name w:val="toc 4"/>
    <w:basedOn w:val="TOCBase"/>
    <w:next w:val="Normal"/>
    <w:semiHidden/>
    <w:rsid w:val="00F171E6"/>
    <w:pPr>
      <w:tabs>
        <w:tab w:val="right" w:leader="dot" w:pos="9071"/>
      </w:tabs>
      <w:ind w:left="1701"/>
    </w:pPr>
  </w:style>
  <w:style w:type="paragraph" w:customStyle="1" w:styleId="ListAlpha">
    <w:name w:val="List Alpha"/>
    <w:basedOn w:val="List"/>
    <w:rsid w:val="00F171E6"/>
    <w:pPr>
      <w:numPr>
        <w:numId w:val="8"/>
      </w:numPr>
    </w:pPr>
  </w:style>
  <w:style w:type="paragraph" w:customStyle="1" w:styleId="ListAlpha2">
    <w:name w:val="List Alpha 2"/>
    <w:basedOn w:val="List2"/>
    <w:rsid w:val="00F171E6"/>
    <w:pPr>
      <w:numPr>
        <w:numId w:val="7"/>
      </w:numPr>
    </w:pPr>
  </w:style>
  <w:style w:type="paragraph" w:styleId="List2">
    <w:name w:val="List 2"/>
    <w:basedOn w:val="BodyText"/>
    <w:rsid w:val="00F171E6"/>
    <w:pPr>
      <w:tabs>
        <w:tab w:val="left" w:pos="680"/>
      </w:tabs>
      <w:spacing w:before="60" w:after="60"/>
      <w:ind w:left="680" w:hanging="340"/>
    </w:pPr>
  </w:style>
  <w:style w:type="paragraph" w:styleId="List3">
    <w:name w:val="List 3"/>
    <w:basedOn w:val="BodyText"/>
    <w:rsid w:val="00F171E6"/>
    <w:pPr>
      <w:tabs>
        <w:tab w:val="left" w:pos="1021"/>
      </w:tabs>
      <w:spacing w:before="60" w:after="60"/>
      <w:ind w:left="1020" w:hanging="340"/>
    </w:pPr>
  </w:style>
  <w:style w:type="paragraph" w:styleId="List4">
    <w:name w:val="List 4"/>
    <w:basedOn w:val="BodyText"/>
    <w:rsid w:val="00F171E6"/>
    <w:pPr>
      <w:tabs>
        <w:tab w:val="left" w:pos="1361"/>
      </w:tabs>
      <w:spacing w:before="60" w:after="60"/>
      <w:ind w:left="1361" w:hanging="340"/>
    </w:pPr>
  </w:style>
  <w:style w:type="paragraph" w:styleId="List5">
    <w:name w:val="List 5"/>
    <w:basedOn w:val="BodyText"/>
    <w:rsid w:val="00F171E6"/>
    <w:pPr>
      <w:tabs>
        <w:tab w:val="left" w:pos="1701"/>
      </w:tabs>
      <w:spacing w:before="60" w:after="60"/>
      <w:ind w:left="1701" w:hanging="340"/>
    </w:pPr>
  </w:style>
  <w:style w:type="paragraph" w:styleId="ListBullet3">
    <w:name w:val="List Bullet 3"/>
    <w:basedOn w:val="List3"/>
    <w:rsid w:val="00F171E6"/>
    <w:pPr>
      <w:numPr>
        <w:numId w:val="13"/>
      </w:numPr>
      <w:tabs>
        <w:tab w:val="clear" w:pos="1021"/>
      </w:tabs>
      <w:ind w:left="1037" w:hanging="357"/>
    </w:pPr>
  </w:style>
  <w:style w:type="paragraph" w:styleId="ListBullet4">
    <w:name w:val="List Bullet 4"/>
    <w:basedOn w:val="List4"/>
    <w:rsid w:val="00F171E6"/>
    <w:pPr>
      <w:numPr>
        <w:numId w:val="2"/>
      </w:numPr>
      <w:tabs>
        <w:tab w:val="clear" w:pos="1361"/>
      </w:tabs>
    </w:pPr>
  </w:style>
  <w:style w:type="paragraph" w:styleId="ListBullet5">
    <w:name w:val="List Bullet 5"/>
    <w:basedOn w:val="List5"/>
    <w:rsid w:val="00F171E6"/>
    <w:pPr>
      <w:numPr>
        <w:numId w:val="3"/>
      </w:numPr>
    </w:pPr>
  </w:style>
  <w:style w:type="paragraph" w:styleId="ListContinue2">
    <w:name w:val="List Continue 2"/>
    <w:basedOn w:val="List2"/>
    <w:rsid w:val="00F171E6"/>
    <w:pPr>
      <w:ind w:firstLine="0"/>
    </w:pPr>
  </w:style>
  <w:style w:type="paragraph" w:styleId="ListContinue3">
    <w:name w:val="List Continue 3"/>
    <w:basedOn w:val="List3"/>
    <w:rsid w:val="00F171E6"/>
    <w:pPr>
      <w:ind w:left="1021" w:firstLine="0"/>
    </w:pPr>
  </w:style>
  <w:style w:type="paragraph" w:styleId="ListContinue4">
    <w:name w:val="List Continue 4"/>
    <w:basedOn w:val="List4"/>
    <w:rsid w:val="00F171E6"/>
    <w:pPr>
      <w:ind w:firstLine="0"/>
    </w:pPr>
  </w:style>
  <w:style w:type="paragraph" w:styleId="ListContinue5">
    <w:name w:val="List Continue 5"/>
    <w:basedOn w:val="List5"/>
    <w:rsid w:val="00F171E6"/>
    <w:pPr>
      <w:ind w:firstLine="0"/>
    </w:pPr>
  </w:style>
  <w:style w:type="paragraph" w:styleId="ListNumber3">
    <w:name w:val="List Number 3"/>
    <w:basedOn w:val="List3"/>
    <w:rsid w:val="00F171E6"/>
    <w:pPr>
      <w:numPr>
        <w:numId w:val="4"/>
      </w:numPr>
    </w:pPr>
  </w:style>
  <w:style w:type="paragraph" w:styleId="ListNumber4">
    <w:name w:val="List Number 4"/>
    <w:basedOn w:val="List4"/>
    <w:rsid w:val="00F171E6"/>
    <w:pPr>
      <w:numPr>
        <w:numId w:val="5"/>
      </w:numPr>
    </w:pPr>
  </w:style>
  <w:style w:type="paragraph" w:styleId="ListNumber5">
    <w:name w:val="List Number 5"/>
    <w:basedOn w:val="List5"/>
    <w:rsid w:val="00F171E6"/>
    <w:pPr>
      <w:numPr>
        <w:numId w:val="6"/>
      </w:numPr>
    </w:pPr>
  </w:style>
  <w:style w:type="paragraph" w:styleId="BlockText">
    <w:name w:val="Block Text"/>
    <w:basedOn w:val="Normal"/>
    <w:rsid w:val="00F171E6"/>
    <w:pPr>
      <w:spacing w:after="120"/>
      <w:ind w:left="1440" w:right="1440"/>
    </w:pPr>
  </w:style>
  <w:style w:type="character" w:customStyle="1" w:styleId="Subscript">
    <w:name w:val="Subscript"/>
    <w:basedOn w:val="DefaultParagraphFont"/>
    <w:rsid w:val="00F171E6"/>
    <w:rPr>
      <w:sz w:val="16"/>
      <w:vertAlign w:val="subscript"/>
    </w:rPr>
  </w:style>
  <w:style w:type="character" w:customStyle="1" w:styleId="Superscript">
    <w:name w:val="Superscript"/>
    <w:basedOn w:val="DefaultParagraphFont"/>
    <w:rsid w:val="00F171E6"/>
    <w:rPr>
      <w:sz w:val="16"/>
      <w:vertAlign w:val="superscript"/>
    </w:rPr>
  </w:style>
  <w:style w:type="character" w:customStyle="1" w:styleId="Symbols">
    <w:name w:val="Symbols"/>
    <w:basedOn w:val="DefaultParagraphFont"/>
    <w:rsid w:val="00F171E6"/>
    <w:rPr>
      <w:rFonts w:ascii="Symbol" w:hAnsi="Symbol"/>
    </w:rPr>
  </w:style>
  <w:style w:type="character" w:customStyle="1" w:styleId="MenuOptions">
    <w:name w:val="Menu Options"/>
    <w:basedOn w:val="DefaultParagraphFont"/>
    <w:rsid w:val="00F171E6"/>
    <w:rPr>
      <w:rFonts w:ascii="Arial Narrow" w:hAnsi="Arial Narrow"/>
      <w:smallCaps/>
    </w:rPr>
  </w:style>
  <w:style w:type="character" w:customStyle="1" w:styleId="Buttons">
    <w:name w:val="Buttons"/>
    <w:basedOn w:val="DefaultParagraphFont"/>
    <w:rsid w:val="00F171E6"/>
    <w:rPr>
      <w:b/>
    </w:rPr>
  </w:style>
  <w:style w:type="character" w:customStyle="1" w:styleId="Underlined">
    <w:name w:val="Underlined"/>
    <w:basedOn w:val="DefaultParagraphFont"/>
    <w:rsid w:val="00F171E6"/>
    <w:rPr>
      <w:u w:val="single"/>
    </w:rPr>
  </w:style>
  <w:style w:type="paragraph" w:customStyle="1" w:styleId="TableBodyTextRight">
    <w:name w:val="Table Body Text Right"/>
    <w:basedOn w:val="TableBodyText"/>
    <w:rsid w:val="00F171E6"/>
    <w:pPr>
      <w:widowControl w:val="0"/>
      <w:autoSpaceDE w:val="0"/>
      <w:autoSpaceDN w:val="0"/>
      <w:adjustRightInd w:val="0"/>
      <w:jc w:val="right"/>
    </w:pPr>
    <w:rPr>
      <w:rFonts w:cs="Arial"/>
      <w:szCs w:val="18"/>
    </w:rPr>
  </w:style>
  <w:style w:type="paragraph" w:customStyle="1" w:styleId="CopyrightText">
    <w:name w:val="Copyright Text"/>
    <w:basedOn w:val="BodyText"/>
    <w:rsid w:val="00F171E6"/>
    <w:rPr>
      <w:sz w:val="18"/>
    </w:rPr>
  </w:style>
  <w:style w:type="paragraph" w:customStyle="1" w:styleId="BodySmallRight">
    <w:name w:val="Body Small Right"/>
    <w:basedOn w:val="BodyTextRight"/>
    <w:rsid w:val="00F171E6"/>
    <w:rPr>
      <w:sz w:val="18"/>
      <w:szCs w:val="18"/>
    </w:rPr>
  </w:style>
  <w:style w:type="paragraph" w:customStyle="1" w:styleId="MarginEdition">
    <w:name w:val="Margin Edition"/>
    <w:basedOn w:val="MarginNote"/>
    <w:rsid w:val="00F171E6"/>
    <w:pPr>
      <w:spacing w:before="0" w:after="0"/>
    </w:pPr>
    <w:rPr>
      <w:rFonts w:ascii="Times New Roman" w:hAnsi="Times New Roman"/>
      <w:color w:val="999999"/>
    </w:rPr>
  </w:style>
  <w:style w:type="paragraph" w:customStyle="1" w:styleId="Spacer">
    <w:name w:val="Spacer"/>
    <w:basedOn w:val="Normal"/>
    <w:rsid w:val="00F171E6"/>
    <w:rPr>
      <w:sz w:val="2"/>
      <w:szCs w:val="2"/>
    </w:rPr>
  </w:style>
  <w:style w:type="character" w:customStyle="1" w:styleId="Small">
    <w:name w:val="Small"/>
    <w:basedOn w:val="DefaultParagraphFont"/>
    <w:rsid w:val="00F171E6"/>
    <w:rPr>
      <w:sz w:val="16"/>
    </w:rPr>
  </w:style>
  <w:style w:type="paragraph" w:customStyle="1" w:styleId="WideTable">
    <w:name w:val="Wide Table"/>
    <w:basedOn w:val="Normal"/>
    <w:rsid w:val="00F171E6"/>
    <w:pPr>
      <w:ind w:left="-1418"/>
    </w:pPr>
    <w:rPr>
      <w:sz w:val="2"/>
      <w:szCs w:val="2"/>
    </w:rPr>
  </w:style>
  <w:style w:type="character" w:styleId="PageNumber">
    <w:name w:val="page number"/>
    <w:basedOn w:val="DefaultParagraphFont"/>
    <w:rsid w:val="00F171E6"/>
  </w:style>
  <w:style w:type="paragraph" w:styleId="Quote">
    <w:name w:val="Quote"/>
    <w:basedOn w:val="Heading1"/>
    <w:link w:val="QuoteChar"/>
    <w:qFormat/>
    <w:rsid w:val="00F171E6"/>
    <w:rPr>
      <w:b w:val="0"/>
      <w:sz w:val="72"/>
      <w:szCs w:val="72"/>
      <w:lang w:val="en-NZ"/>
    </w:rPr>
  </w:style>
  <w:style w:type="character" w:customStyle="1" w:styleId="QuoteChar">
    <w:name w:val="Quote Char"/>
    <w:basedOn w:val="DefaultParagraphFont"/>
    <w:link w:val="Quote"/>
    <w:rsid w:val="00F17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1E6"/>
    <w:pPr>
      <w:pageBreakBefore/>
    </w:pPr>
  </w:style>
  <w:style w:type="paragraph" w:customStyle="1" w:styleId="Border">
    <w:name w:val="Border"/>
    <w:basedOn w:val="Normal"/>
    <w:qFormat/>
    <w:rsid w:val="00F17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1E6"/>
    <w:rPr>
      <w:b/>
      <w:bCs/>
      <w:i/>
      <w:iCs/>
      <w:color w:val="auto"/>
    </w:rPr>
  </w:style>
  <w:style w:type="paragraph" w:styleId="IntenseQuote">
    <w:name w:val="Intense Quote"/>
    <w:basedOn w:val="Normal"/>
    <w:next w:val="Normal"/>
    <w:link w:val="IntenseQuoteChar"/>
    <w:uiPriority w:val="30"/>
    <w:qFormat/>
    <w:rsid w:val="00F17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1E6"/>
    <w:rPr>
      <w:smallCaps/>
      <w:color w:val="auto"/>
      <w:u w:val="single"/>
    </w:rPr>
  </w:style>
  <w:style w:type="character" w:styleId="IntenseReference">
    <w:name w:val="Intense Reference"/>
    <w:basedOn w:val="DefaultParagraphFont"/>
    <w:uiPriority w:val="32"/>
    <w:qFormat/>
    <w:rsid w:val="00F171E6"/>
    <w:rPr>
      <w:b/>
      <w:bCs/>
      <w:smallCaps/>
      <w:color w:val="auto"/>
      <w:spacing w:val="5"/>
      <w:u w:val="single"/>
    </w:rPr>
  </w:style>
  <w:style w:type="paragraph" w:customStyle="1" w:styleId="2ColumnHeading">
    <w:name w:val="2Column Heading"/>
    <w:basedOn w:val="BodyText"/>
    <w:qFormat/>
    <w:rsid w:val="00F171E6"/>
    <w:pPr>
      <w:spacing w:after="60"/>
      <w:ind w:left="-2268"/>
    </w:pPr>
    <w:rPr>
      <w:b/>
    </w:rPr>
  </w:style>
  <w:style w:type="paragraph" w:customStyle="1" w:styleId="Heading1TOC">
    <w:name w:val="Heading1 TOC"/>
    <w:basedOn w:val="Normal"/>
    <w:qFormat/>
    <w:rsid w:val="00F171E6"/>
    <w:pPr>
      <w:spacing w:before="240" w:after="120"/>
    </w:pPr>
    <w:rPr>
      <w:rFonts w:ascii="Times New Roman" w:hAnsi="Times New Roman"/>
      <w:b/>
      <w:sz w:val="32"/>
    </w:rPr>
  </w:style>
  <w:style w:type="paragraph" w:customStyle="1" w:styleId="Heading2TOC">
    <w:name w:val="Heading2 TOC"/>
    <w:basedOn w:val="Normal"/>
    <w:qFormat/>
    <w:rsid w:val="00F171E6"/>
    <w:pPr>
      <w:spacing w:before="240" w:after="60"/>
    </w:pPr>
    <w:rPr>
      <w:rFonts w:ascii="Times New Roman" w:hAnsi="Times New Roman"/>
      <w:b/>
      <w:sz w:val="28"/>
    </w:rPr>
  </w:style>
  <w:style w:type="character" w:customStyle="1" w:styleId="Underline">
    <w:name w:val="Underline"/>
    <w:basedOn w:val="DefaultParagraphFont"/>
    <w:qFormat/>
    <w:rsid w:val="00F171E6"/>
    <w:rPr>
      <w:u w:val="single"/>
    </w:rPr>
  </w:style>
  <w:style w:type="character" w:customStyle="1" w:styleId="BoldandItalics">
    <w:name w:val="Bold and Italics"/>
    <w:qFormat/>
    <w:rsid w:val="00F171E6"/>
    <w:rPr>
      <w:b/>
      <w:i/>
      <w:u w:val="none"/>
    </w:rPr>
  </w:style>
  <w:style w:type="paragraph" w:styleId="BalloonText">
    <w:name w:val="Balloon Text"/>
    <w:basedOn w:val="Normal"/>
    <w:link w:val="BalloonTextChar"/>
    <w:rsid w:val="00F171E6"/>
    <w:rPr>
      <w:rFonts w:ascii="Tahoma" w:hAnsi="Tahoma" w:cs="Tahoma"/>
      <w:sz w:val="16"/>
      <w:szCs w:val="16"/>
    </w:rPr>
  </w:style>
  <w:style w:type="character" w:customStyle="1" w:styleId="BalloonTextChar">
    <w:name w:val="Balloon Text Char"/>
    <w:basedOn w:val="DefaultParagraphFont"/>
    <w:link w:val="BalloonText"/>
    <w:rsid w:val="00F17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1E6"/>
    <w:rPr>
      <w:b/>
      <w:color w:val="660033"/>
      <w:spacing w:val="0"/>
    </w:rPr>
  </w:style>
  <w:style w:type="paragraph" w:customStyle="1" w:styleId="Nameditemlist">
    <w:name w:val="Named item list"/>
    <w:basedOn w:val="BodyText"/>
    <w:qFormat/>
    <w:rsid w:val="00F171E6"/>
    <w:pPr>
      <w:tabs>
        <w:tab w:val="left" w:pos="2835"/>
      </w:tabs>
      <w:ind w:left="2835" w:hanging="2835"/>
    </w:pPr>
  </w:style>
  <w:style w:type="paragraph" w:customStyle="1" w:styleId="BodyTextnopadding">
    <w:name w:val="Body Text no padding"/>
    <w:basedOn w:val="BodyText"/>
    <w:qFormat/>
    <w:rsid w:val="00F171E6"/>
    <w:pPr>
      <w:spacing w:before="0" w:after="0"/>
    </w:pPr>
  </w:style>
  <w:style w:type="paragraph" w:customStyle="1" w:styleId="BodyTextBold">
    <w:name w:val="Body Text Bold"/>
    <w:basedOn w:val="BodyText"/>
    <w:qFormat/>
    <w:rsid w:val="00F171E6"/>
    <w:rPr>
      <w:b/>
    </w:rPr>
  </w:style>
  <w:style w:type="character" w:styleId="Hyperlink">
    <w:name w:val="Hyperlink"/>
    <w:basedOn w:val="DefaultParagraphFont"/>
    <w:uiPriority w:val="99"/>
    <w:unhideWhenUsed/>
    <w:rsid w:val="009C2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5776</Characters>
  <Application>Microsoft Office Word</Application>
  <DocSecurity>0</DocSecurity>
  <Lines>160</Lines>
  <Paragraphs>95</Paragraphs>
  <ScaleCrop>false</ScaleCrop>
  <Company>Author-it Software Corporation Ltd.</Company>
  <LinksUpToDate>false</LinksUpToDate>
  <CharactersWithSpaces>6511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PSPPCY009 Provide policy advice</dc:title>
  <dc:subject>Approved</dc:subject>
  <dc:creator>Public Skills Australia</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