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43ACD" w:rsidP="00743AC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PSPPCY002 Assist with specialist policy development</w:t>
      </w:r>
      <w:r>
        <w:fldChar w:fldCharType="end"/>
      </w:r>
    </w:p>
    <w:p w:rsidR="00743ACD" w:rsidP="00743ACD">
      <w:pPr>
        <w:pStyle w:val="Version"/>
        <w:sectPr w:rsidSect="000D7EC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D7EC0" w:rsidP="000D7EC0">
      <w:pPr>
        <w:pStyle w:val="SuperHeading"/>
      </w:pPr>
      <w:r w:rsidRPr="000D7EC0">
        <w:t>PSPPCY002 Assist with specialist policy development</w:t>
      </w:r>
    </w:p>
    <w:p w:rsidR="00000000" w:rsidRPr="000D7EC0" w:rsidP="000D7EC0">
      <w:pPr>
        <w:pStyle w:val="Heading1"/>
      </w:pPr>
      <w:bookmarkStart w:id="1" w:name="O_825000"/>
      <w:bookmarkEnd w:id="1"/>
      <w:r w:rsidRPr="000D7EC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74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C0">
            <w:pPr>
              <w:pStyle w:val="TableHeading"/>
              <w:rPr>
                <w:lang w:val="en-NZ"/>
              </w:rPr>
            </w:pPr>
            <w:r w:rsidRPr="000D7EC0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C0">
            <w:pPr>
              <w:pStyle w:val="TableHeading"/>
              <w:rPr>
                <w:lang w:val="en-NZ"/>
              </w:rPr>
            </w:pPr>
            <w:r w:rsidRPr="000D7EC0">
              <w:t>Comments</w:t>
            </w:r>
          </w:p>
        </w:tc>
      </w:tr>
      <w:tr w:rsidTr="00743AC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C0">
            <w:pPr>
              <w:pStyle w:val="BodyText"/>
              <w:rPr>
                <w:lang w:val="en-NZ"/>
              </w:rPr>
            </w:pPr>
            <w:r w:rsidRPr="000D7EC0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C0" w:rsidP="000D7EC0">
            <w:pPr>
              <w:pStyle w:val="BodyText"/>
            </w:pPr>
            <w:r w:rsidRPr="000D7EC0">
              <w:t xml:space="preserve">This unit was released in PSP Public Sector Training Package release 1.0 and meets the Standards for Training Packages. </w:t>
            </w:r>
          </w:p>
          <w:p w:rsidR="00000000" w:rsidRPr="000D7EC0" w:rsidP="000D7EC0">
            <w:pPr>
              <w:pStyle w:val="BodyText"/>
            </w:pPr>
          </w:p>
          <w:p w:rsidR="00000000" w:rsidRPr="000D7EC0" w:rsidP="000D7EC0">
            <w:pPr>
              <w:pStyle w:val="BodyText"/>
            </w:pPr>
            <w:r w:rsidRPr="000D7EC0">
              <w:t>This unit supersedes and is equivalent to PSPPOL402A Assist with specialist policy de</w:t>
            </w:r>
            <w:r w:rsidRPr="000D7EC0">
              <w:t>velopment.</w:t>
            </w:r>
          </w:p>
          <w:p w:rsidR="00000000" w:rsidRPr="000D7EC0" w:rsidP="000D7EC0">
            <w:pPr>
              <w:pStyle w:val="BodyText"/>
            </w:pPr>
          </w:p>
          <w:p w:rsidR="00000000" w:rsidRPr="000D7EC0" w:rsidP="000D7EC0">
            <w:pPr>
              <w:pStyle w:val="ListBullet"/>
            </w:pPr>
            <w:r w:rsidRPr="000D7EC0">
              <w:t>Unit code updated</w:t>
            </w:r>
          </w:p>
          <w:p w:rsidR="00000000" w:rsidRPr="000D7EC0" w:rsidP="000D7EC0">
            <w:pPr>
              <w:pStyle w:val="ListBullet"/>
            </w:pPr>
            <w:r w:rsidRPr="000D7EC0">
              <w:t>Content and formatting updated to comply with new standards</w:t>
            </w:r>
          </w:p>
          <w:p w:rsidR="00000000" w:rsidRPr="000D7EC0" w:rsidP="000D7EC0">
            <w:pPr>
              <w:pStyle w:val="ListBullet"/>
            </w:pPr>
            <w:r w:rsidRPr="000D7EC0">
              <w:t>All PC transitioned from passive to active voice</w:t>
            </w:r>
          </w:p>
        </w:tc>
      </w:tr>
    </w:tbl>
    <w:p w:rsidR="00743ACD" w:rsidP="000D7EC0">
      <w:pPr>
        <w:pStyle w:val="BodyText"/>
      </w:pPr>
    </w:p>
    <w:p w:rsidR="00743ACD" w:rsidP="000D7EC0">
      <w:pPr>
        <w:pStyle w:val="BodyText"/>
      </w:pPr>
    </w:p>
    <w:p w:rsidR="00000000" w:rsidRPr="000D7EC0" w:rsidP="000D7EC0">
      <w:pPr>
        <w:pStyle w:val="Heading1"/>
      </w:pPr>
      <w:bookmarkStart w:id="2" w:name="O_825001"/>
      <w:bookmarkEnd w:id="2"/>
      <w:r w:rsidRPr="000D7EC0">
        <w:t>Application</w:t>
      </w:r>
    </w:p>
    <w:p w:rsidR="00000000" w:rsidRPr="000D7EC0" w:rsidP="00743ACD">
      <w:pPr>
        <w:pStyle w:val="BodyText"/>
      </w:pPr>
      <w:r w:rsidRPr="000D7EC0">
        <w:t>This unit describes the skills required to assist with policy development including planning, researching, drafting and dissemination of policy.</w:t>
      </w:r>
    </w:p>
    <w:p w:rsidR="00000000" w:rsidRPr="000D7EC0" w:rsidP="00743ACD">
      <w:pPr>
        <w:pStyle w:val="BodyText"/>
      </w:pPr>
      <w:r w:rsidRPr="000D7EC0">
        <w:t>This unit applies to public sector staff working on policy development process.</w:t>
      </w:r>
    </w:p>
    <w:p w:rsidR="00000000" w:rsidRPr="000D7EC0" w:rsidP="00743ACD">
      <w:pPr>
        <w:pStyle w:val="BodyText"/>
      </w:pPr>
      <w:r w:rsidRPr="000D7EC0">
        <w:t>The skills and knowledge desc</w:t>
      </w:r>
      <w:r w:rsidRPr="000D7EC0">
        <w:t>ribed in this unit must be applied within the legislative, regulatory and policy environment in which they are carried out. Organisational policies and procedures must be consulted and adhered to.</w:t>
      </w:r>
    </w:p>
    <w:p w:rsidR="00000000" w:rsidRPr="000D7EC0" w:rsidP="00743ACD">
      <w:pPr>
        <w:pStyle w:val="BodyText"/>
      </w:pPr>
      <w:r w:rsidRPr="000D7EC0">
        <w:t>Those undertaking this unit would work independently. They</w:t>
      </w:r>
      <w:r w:rsidRPr="000D7EC0">
        <w:t xml:space="preserve"> would perform complex tasks in a range of familiar contexts.</w:t>
      </w:r>
    </w:p>
    <w:p w:rsidR="00743ACD" w:rsidP="00743ACD">
      <w:pPr>
        <w:pStyle w:val="BodyText"/>
      </w:pPr>
      <w:r w:rsidRPr="000D7EC0">
        <w:t>No licensing, legislative or certification requirements apply to unit at the time of publication.</w:t>
      </w:r>
    </w:p>
    <w:p w:rsidR="00000000" w:rsidRPr="000D7EC0" w:rsidP="000D7EC0">
      <w:pPr>
        <w:pStyle w:val="Heading1"/>
      </w:pPr>
      <w:bookmarkStart w:id="3" w:name="O_825003"/>
      <w:bookmarkEnd w:id="3"/>
      <w:r w:rsidRPr="000D7EC0">
        <w:t>Competency Field</w:t>
      </w:r>
    </w:p>
    <w:p w:rsidR="00000000" w:rsidRPr="000D7EC0" w:rsidP="00743ACD">
      <w:pPr>
        <w:pStyle w:val="BodyText"/>
      </w:pPr>
      <w:r w:rsidRPr="000D7EC0">
        <w:t>Policy</w:t>
      </w:r>
    </w:p>
    <w:p w:rsidR="00000000" w:rsidRPr="000D7EC0" w:rsidP="000D7EC0">
      <w:pPr>
        <w:pStyle w:val="Heading1"/>
      </w:pPr>
      <w:bookmarkStart w:id="4" w:name="O_825005"/>
      <w:bookmarkEnd w:id="4"/>
      <w:r w:rsidRPr="000D7EC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03"/>
        <w:gridCol w:w="6804"/>
      </w:tblGrid>
      <w:tr w:rsidTr="000D7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C0">
            <w:pPr>
              <w:pStyle w:val="TableHeading"/>
              <w:rPr>
                <w:lang w:val="en-NZ"/>
              </w:rPr>
            </w:pPr>
            <w:r w:rsidRPr="000D7EC0">
              <w:t>EL</w:t>
            </w:r>
            <w:r w:rsidRPr="000D7EC0">
              <w:t>EMENTS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C0">
            <w:pPr>
              <w:pStyle w:val="TableHeading"/>
              <w:rPr>
                <w:lang w:val="en-NZ"/>
              </w:rPr>
            </w:pPr>
            <w:r w:rsidRPr="000D7EC0">
              <w:t>PERFORMANCE CRITERIA</w:t>
            </w:r>
          </w:p>
        </w:tc>
      </w:tr>
      <w:tr w:rsidTr="000D7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C0">
            <w:pPr>
              <w:pStyle w:val="BodyText"/>
              <w:rPr>
                <w:lang w:val="en-NZ"/>
              </w:rPr>
            </w:pPr>
            <w:r w:rsidRPr="000D7EC0">
              <w:t>Elements describe the essential outcomes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C0">
            <w:pPr>
              <w:pStyle w:val="BodyText"/>
              <w:rPr>
                <w:lang w:val="en-NZ"/>
              </w:rPr>
            </w:pPr>
            <w:r w:rsidRPr="000D7EC0">
              <w:t xml:space="preserve">Performance criteria describe the performance needed to demonstrate achievement of the element. Where bold italicised text is used, further information is detailed in the range of </w:t>
            </w:r>
            <w:r w:rsidRPr="000D7EC0">
              <w:t>conditions section.</w:t>
            </w:r>
          </w:p>
        </w:tc>
      </w:tr>
      <w:tr w:rsidTr="000D7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C0">
            <w:pPr>
              <w:pStyle w:val="List"/>
              <w:rPr>
                <w:lang w:val="en-NZ"/>
              </w:rPr>
            </w:pPr>
            <w:r w:rsidRPr="000D7EC0">
              <w:rPr>
                <w:rStyle w:val="SpecialBold"/>
              </w:rPr>
              <w:t>1.</w:t>
            </w:r>
            <w:r w:rsidRPr="000D7EC0">
              <w:rPr>
                <w:rStyle w:val="SpecialBold"/>
              </w:rPr>
              <w:tab/>
              <w:t>Assist with policy development planning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C0" w:rsidP="000D7EC0">
            <w:pPr>
              <w:pStyle w:val="List"/>
            </w:pPr>
            <w:r w:rsidRPr="000D7EC0">
              <w:t>1.1</w:t>
            </w:r>
            <w:r w:rsidRPr="000D7EC0">
              <w:tab/>
              <w:t>Conduct research to identify related policies for context and identify other policies likely to be impacted.</w:t>
            </w:r>
          </w:p>
          <w:p w:rsidR="00000000" w:rsidRPr="000D7EC0" w:rsidP="000D7EC0">
            <w:pPr>
              <w:pStyle w:val="List"/>
            </w:pPr>
            <w:r w:rsidRPr="000D7EC0">
              <w:t>1.2</w:t>
            </w:r>
            <w:r w:rsidRPr="000D7EC0">
              <w:tab/>
              <w:t>Identify key internal and external stakeholders ensuring their engagement a</w:t>
            </w:r>
            <w:r w:rsidRPr="000D7EC0">
              <w:t>s early as possible and throughout the policy development process.</w:t>
            </w:r>
          </w:p>
          <w:p w:rsidR="00000000" w:rsidP="000D7EC0">
            <w:pPr>
              <w:pStyle w:val="List"/>
              <w:rPr>
                <w:lang w:val="en-NZ"/>
              </w:rPr>
            </w:pPr>
            <w:r w:rsidRPr="000D7EC0">
              <w:t>1.3</w:t>
            </w:r>
            <w:r w:rsidRPr="000D7EC0">
              <w:tab/>
              <w:t>Provide research assistance to determine the content of key aspects to be included in the policy development plan.</w:t>
            </w:r>
          </w:p>
        </w:tc>
      </w:tr>
      <w:tr w:rsidTr="000D7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C0">
            <w:pPr>
              <w:pStyle w:val="List"/>
              <w:rPr>
                <w:lang w:val="en-NZ"/>
              </w:rPr>
            </w:pPr>
            <w:r w:rsidRPr="000D7EC0">
              <w:rPr>
                <w:rStyle w:val="SpecialBold"/>
              </w:rPr>
              <w:t>2.</w:t>
            </w:r>
            <w:r w:rsidRPr="000D7EC0">
              <w:rPr>
                <w:rStyle w:val="SpecialBold"/>
              </w:rPr>
              <w:tab/>
              <w:t>Research information for policy development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C0" w:rsidP="000D7EC0">
            <w:pPr>
              <w:pStyle w:val="List"/>
            </w:pPr>
            <w:r w:rsidRPr="000D7EC0">
              <w:t>2.1</w:t>
            </w:r>
            <w:r w:rsidRPr="000D7EC0">
              <w:tab/>
              <w:t>Identify, evaluate</w:t>
            </w:r>
            <w:r w:rsidRPr="000D7EC0">
              <w:t xml:space="preserve"> and collate information required to support the policy development process.</w:t>
            </w:r>
          </w:p>
          <w:p w:rsidR="00000000" w:rsidP="000D7EC0">
            <w:pPr>
              <w:pStyle w:val="List"/>
              <w:rPr>
                <w:lang w:val="en-NZ"/>
              </w:rPr>
            </w:pPr>
            <w:r w:rsidRPr="000D7EC0">
              <w:t>2.2</w:t>
            </w:r>
            <w:r w:rsidRPr="000D7EC0">
              <w:tab/>
              <w:t>Identify and record gaps, ambiguity and conflicting views, conduct additional research to clarify if necessary and refer to the principal policy developer if required.</w:t>
            </w:r>
          </w:p>
        </w:tc>
      </w:tr>
      <w:tr w:rsidTr="000D7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C0">
            <w:pPr>
              <w:pStyle w:val="List"/>
              <w:rPr>
                <w:lang w:val="en-NZ"/>
              </w:rPr>
            </w:pPr>
            <w:r w:rsidRPr="000D7EC0">
              <w:rPr>
                <w:rStyle w:val="SpecialBold"/>
              </w:rPr>
              <w:t>3.</w:t>
            </w:r>
            <w:r w:rsidRPr="000D7EC0">
              <w:rPr>
                <w:rStyle w:val="SpecialBold"/>
              </w:rPr>
              <w:tab/>
              <w:t>Con</w:t>
            </w:r>
            <w:r w:rsidRPr="000D7EC0">
              <w:rPr>
                <w:rStyle w:val="SpecialBold"/>
              </w:rPr>
              <w:t>tribute to the development of policy options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C0" w:rsidP="000D7EC0">
            <w:pPr>
              <w:pStyle w:val="List"/>
            </w:pPr>
            <w:r w:rsidRPr="000D7EC0">
              <w:t>3.1</w:t>
            </w:r>
            <w:r w:rsidRPr="000D7EC0">
              <w:tab/>
              <w:t>Formulate and analyse possible policy options under guidance, to identify strengths and weaknesses.</w:t>
            </w:r>
          </w:p>
          <w:p w:rsidR="00000000" w:rsidP="000D7EC0">
            <w:pPr>
              <w:pStyle w:val="List"/>
              <w:rPr>
                <w:lang w:val="en-NZ"/>
              </w:rPr>
            </w:pPr>
            <w:r w:rsidRPr="000D7EC0">
              <w:t>3.2</w:t>
            </w:r>
            <w:r w:rsidRPr="000D7EC0">
              <w:tab/>
              <w:t xml:space="preserve">Research and prioritise possible criteria for choosing preferred policy options. </w:t>
            </w:r>
          </w:p>
        </w:tc>
      </w:tr>
      <w:tr w:rsidTr="000D7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C0">
            <w:pPr>
              <w:pStyle w:val="List"/>
              <w:rPr>
                <w:lang w:val="en-NZ"/>
              </w:rPr>
            </w:pPr>
            <w:r w:rsidRPr="000D7EC0">
              <w:rPr>
                <w:rStyle w:val="SpecialBold"/>
              </w:rPr>
              <w:t>4.</w:t>
            </w:r>
            <w:r w:rsidRPr="000D7EC0">
              <w:rPr>
                <w:rStyle w:val="SpecialBold"/>
              </w:rPr>
              <w:tab/>
              <w:t>Assist in draftin</w:t>
            </w:r>
            <w:r w:rsidRPr="000D7EC0">
              <w:rPr>
                <w:rStyle w:val="SpecialBold"/>
              </w:rPr>
              <w:t>g policy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C0" w:rsidP="000D7EC0">
            <w:pPr>
              <w:pStyle w:val="List"/>
            </w:pPr>
            <w:r w:rsidRPr="000D7EC0">
              <w:t>4.1</w:t>
            </w:r>
            <w:r w:rsidRPr="000D7EC0">
              <w:tab/>
              <w:t>Produce initial drafts or selected sections of the policy.</w:t>
            </w:r>
          </w:p>
          <w:p w:rsidR="00000000" w:rsidRPr="000D7EC0" w:rsidP="000D7EC0">
            <w:pPr>
              <w:pStyle w:val="List"/>
            </w:pPr>
            <w:r w:rsidRPr="000D7EC0">
              <w:t>4.2</w:t>
            </w:r>
            <w:r w:rsidRPr="000D7EC0">
              <w:tab/>
              <w:t>Capture written and oral feedback from stakeholders and include in draft as required.</w:t>
            </w:r>
          </w:p>
          <w:p w:rsidR="00000000" w:rsidP="000D7EC0">
            <w:pPr>
              <w:pStyle w:val="List"/>
              <w:rPr>
                <w:lang w:val="en-NZ"/>
              </w:rPr>
            </w:pPr>
            <w:r w:rsidRPr="000D7EC0">
              <w:t>4.3</w:t>
            </w:r>
            <w:r w:rsidRPr="000D7EC0">
              <w:tab/>
              <w:t>Monitor the progress of policy development against the timeframe and milestones.</w:t>
            </w:r>
          </w:p>
        </w:tc>
      </w:tr>
      <w:tr w:rsidTr="000D7EC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D7EC0">
            <w:pPr>
              <w:pStyle w:val="List"/>
              <w:rPr>
                <w:lang w:val="en-NZ"/>
              </w:rPr>
            </w:pPr>
            <w:r w:rsidRPr="000D7EC0">
              <w:rPr>
                <w:rStyle w:val="SpecialBold"/>
              </w:rPr>
              <w:t>5.</w:t>
            </w:r>
            <w:r w:rsidRPr="000D7EC0">
              <w:rPr>
                <w:rStyle w:val="SpecialBold"/>
              </w:rPr>
              <w:tab/>
            </w:r>
            <w:r w:rsidRPr="000D7EC0">
              <w:rPr>
                <w:rStyle w:val="SpecialBold"/>
              </w:rPr>
              <w:t>Assist with policy dissemination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D7EC0" w:rsidP="000D7EC0">
            <w:pPr>
              <w:pStyle w:val="List"/>
            </w:pPr>
            <w:r w:rsidRPr="000D7EC0">
              <w:t>5.1</w:t>
            </w:r>
            <w:r w:rsidRPr="000D7EC0">
              <w:tab/>
              <w:t>Identify recipients for approved policy documents, particularly those responsible for implementing the new or revised policy, and inform them of outcomes.</w:t>
            </w:r>
          </w:p>
          <w:p w:rsidR="00000000" w:rsidRPr="000D7EC0" w:rsidP="000D7EC0">
            <w:pPr>
              <w:pStyle w:val="List"/>
            </w:pPr>
            <w:r w:rsidRPr="000D7EC0">
              <w:t>5.2</w:t>
            </w:r>
            <w:r w:rsidRPr="000D7EC0">
              <w:tab/>
              <w:t>Deal with routine enquiries on the release and content of th</w:t>
            </w:r>
            <w:r w:rsidRPr="000D7EC0">
              <w:t>e policy, or refer accordingly.</w:t>
            </w:r>
          </w:p>
        </w:tc>
      </w:tr>
    </w:tbl>
    <w:p w:rsidR="00743ACD" w:rsidP="000D7EC0">
      <w:pPr>
        <w:pStyle w:val="BodyText"/>
      </w:pPr>
    </w:p>
    <w:p w:rsidR="00743ACD" w:rsidP="000D7EC0">
      <w:pPr>
        <w:pStyle w:val="BodyText"/>
      </w:pPr>
    </w:p>
    <w:p w:rsidR="00000000" w:rsidRPr="000D7EC0" w:rsidP="000D7EC0">
      <w:pPr>
        <w:pStyle w:val="Heading1"/>
      </w:pPr>
      <w:bookmarkStart w:id="5" w:name="O_825006"/>
      <w:bookmarkEnd w:id="5"/>
      <w:r w:rsidRPr="000D7EC0">
        <w:t>Foundation Skills</w:t>
      </w:r>
    </w:p>
    <w:p w:rsidR="00000000" w:rsidRPr="000D7EC0" w:rsidP="00743ACD">
      <w:pPr>
        <w:pStyle w:val="BodyText"/>
      </w:pPr>
      <w:r w:rsidRPr="000D7EC0">
        <w:t>Foundation skills are embedded within the elements and performance criteria of this unit.</w:t>
      </w:r>
    </w:p>
    <w:p w:rsidR="00000000" w:rsidRPr="000D7EC0" w:rsidP="000D7EC0">
      <w:pPr>
        <w:pStyle w:val="Heading1"/>
      </w:pPr>
      <w:bookmarkStart w:id="6" w:name="O_825008"/>
      <w:bookmarkEnd w:id="6"/>
      <w:r w:rsidRPr="000D7EC0">
        <w:t>Unit Mapping Information</w:t>
      </w:r>
    </w:p>
    <w:p w:rsidR="00000000" w:rsidRPr="000D7EC0" w:rsidP="00743ACD">
      <w:pPr>
        <w:pStyle w:val="BodyText"/>
      </w:pPr>
      <w:r w:rsidRPr="000D7EC0">
        <w:t>This unit supersedes and is equivalent to PSPPOL402A A</w:t>
      </w:r>
      <w:r w:rsidRPr="000D7EC0">
        <w:t>ssist with specialist policy development.</w:t>
      </w:r>
    </w:p>
    <w:p w:rsidR="00000000" w:rsidRPr="000D7EC0" w:rsidP="000D7EC0">
      <w:pPr>
        <w:pStyle w:val="Heading1"/>
      </w:pPr>
      <w:bookmarkStart w:id="7" w:name="O_825015"/>
      <w:bookmarkEnd w:id="7"/>
      <w:r w:rsidRPr="000D7EC0">
        <w:t>Links</w:t>
      </w:r>
    </w:p>
    <w:p w:rsidR="00000000" w:rsidRPr="000D7EC0" w:rsidP="00743ACD">
      <w:pPr>
        <w:pStyle w:val="BodyText"/>
      </w:pPr>
      <w:r w:rsidRPr="000D7E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55D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D7EC0" w:rsidP="00743ACD">
      <w:pPr>
        <w:pStyle w:val="BodyText"/>
      </w:pPr>
      <w:r w:rsidRPr="000D7EC0">
        <w:t>Companion Volume implementation guides are fo</w:t>
      </w:r>
      <w:r w:rsidRPr="000D7EC0">
        <w:t xml:space="preserve">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55D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D7EC0" w:rsidP="00743ACD">
      <w:pPr>
        <w:pStyle w:val="BodyText"/>
      </w:pPr>
      <w:r w:rsidRPr="000D7EC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55D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D7EC0" w:rsidP="00743ACD">
      <w:pPr>
        <w:pStyle w:val="BodyText"/>
      </w:pPr>
      <w:r w:rsidRPr="000D7EC0">
        <w:t>Companion</w:t>
      </w:r>
      <w:r w:rsidRPr="000D7EC0">
        <w:t xml:space="preserve">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855D23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0D7EC0" w:rsidP="000D7EC0"/>
    <w:sectPr w:rsidSect="000D7EC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C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C0" w:rsidRPr="00743ACD" w:rsidP="00743AC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C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CD" w:rsidP="000D7EC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43ACD" w:rsidP="000D7EC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743ACD" w:rsidP="000D7EC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C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C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D7EC0" w:rsidRPr="00743ACD" w:rsidP="00743AC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D7EC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43ACD" w:rsidRPr="002D2AF8" w:rsidP="000D7EC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PSPPCY002 Assist with specialist policy development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April 2022</w:t>
    </w:r>
    <w:r>
      <w:fldChar w:fldCharType="end"/>
    </w:r>
  </w:p>
  <w:p w:rsidR="00743ACD" w:rsidP="000D7EC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6C05BC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0668D5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D7EC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D7EC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D7EC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D7EC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D7EC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D7EC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D7EC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D7EC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D7EC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D7EC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D7EC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D7EC0"/>
  </w:style>
  <w:style w:type="character" w:customStyle="1" w:styleId="Heading1Char">
    <w:name w:val="Heading 1 Char"/>
    <w:basedOn w:val="DefaultParagraphFont"/>
    <w:link w:val="Heading1"/>
    <w:rsid w:val="000D7EC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D7EC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D7EC0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D7EC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D7EC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D7EC0"/>
    <w:rPr>
      <w:b/>
      <w:spacing w:val="0"/>
    </w:rPr>
  </w:style>
  <w:style w:type="paragraph" w:customStyle="1" w:styleId="SuperHeading">
    <w:name w:val="SuperHeading"/>
    <w:basedOn w:val="Normal"/>
    <w:rsid w:val="000D7EC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0D7EC0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0D7EC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D7EC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D7EC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D7EC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D7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D7EC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D7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D7EC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D7EC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D7EC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D7EC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D7EC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D7EC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D7EC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D7EC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D7EC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D7EC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D7EC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D7EC0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D7EC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D7EC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D7EC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D7EC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D7EC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D7EC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D7EC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D7EC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D7EC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D7EC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D7EC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D7EC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D7EC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D7EC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D7EC0"/>
    <w:rPr>
      <w:i/>
    </w:rPr>
  </w:style>
  <w:style w:type="paragraph" w:styleId="Caption">
    <w:name w:val="caption"/>
    <w:basedOn w:val="BodyText"/>
    <w:next w:val="Normal"/>
    <w:qFormat/>
    <w:rsid w:val="000D7EC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D7EC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D7EC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D7EC0"/>
  </w:style>
  <w:style w:type="paragraph" w:styleId="TableofFigures">
    <w:name w:val="table of figures"/>
    <w:basedOn w:val="Normal"/>
    <w:next w:val="Normal"/>
    <w:semiHidden/>
    <w:rsid w:val="000D7EC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D7EC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D7EC0"/>
    <w:rPr>
      <w:rFonts w:ascii="Wingdings" w:hAnsi="Wingdings"/>
    </w:rPr>
  </w:style>
  <w:style w:type="character" w:customStyle="1" w:styleId="HotSpot">
    <w:name w:val="HotSpot"/>
    <w:rsid w:val="000D7EC0"/>
    <w:rPr>
      <w:color w:val="0033CC"/>
      <w:u w:val="none"/>
    </w:rPr>
  </w:style>
  <w:style w:type="paragraph" w:customStyle="1" w:styleId="BodyTextRight">
    <w:name w:val="Body Text Right"/>
    <w:basedOn w:val="BodyText"/>
    <w:rsid w:val="000D7EC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D7EC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D7EC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D7EC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D7EC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D7EC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D7EC0"/>
    <w:rPr>
      <w:sz w:val="32"/>
    </w:rPr>
  </w:style>
  <w:style w:type="paragraph" w:customStyle="1" w:styleId="HeadingProcedure">
    <w:name w:val="Heading Procedure"/>
    <w:basedOn w:val="HeadingBase"/>
    <w:next w:val="Normal"/>
    <w:rsid w:val="000D7EC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D7EC0"/>
    <w:pPr>
      <w:spacing w:before="60" w:after="60"/>
    </w:pPr>
  </w:style>
  <w:style w:type="paragraph" w:styleId="ListContinue">
    <w:name w:val="List Continue"/>
    <w:basedOn w:val="List"/>
    <w:rsid w:val="000D7EC0"/>
    <w:pPr>
      <w:ind w:firstLine="0"/>
    </w:pPr>
  </w:style>
  <w:style w:type="paragraph" w:customStyle="1" w:styleId="ListNote">
    <w:name w:val="List Note"/>
    <w:basedOn w:val="List"/>
    <w:rsid w:val="000D7EC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D7EC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D7EC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D7EC0"/>
    <w:rPr>
      <w:rFonts w:ascii="Courier New" w:hAnsi="Courier New"/>
    </w:rPr>
  </w:style>
  <w:style w:type="paragraph" w:customStyle="1" w:styleId="NoteBullet">
    <w:name w:val="Note Bullet"/>
    <w:basedOn w:val="Note"/>
    <w:rsid w:val="000D7EC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D7EC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D7EC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D7EC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D7EC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D7EC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D7EC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D7EC0"/>
    <w:rPr>
      <w:b/>
      <w:smallCaps/>
    </w:rPr>
  </w:style>
  <w:style w:type="paragraph" w:customStyle="1" w:styleId="TableListNumber">
    <w:name w:val="Table List Number"/>
    <w:basedOn w:val="ListNumber"/>
    <w:rsid w:val="000D7EC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D7EC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D7EC0"/>
    <w:pPr>
      <w:numPr>
        <w:numId w:val="8"/>
      </w:numPr>
    </w:pPr>
  </w:style>
  <w:style w:type="paragraph" w:customStyle="1" w:styleId="ListAlpha2">
    <w:name w:val="List Alpha 2"/>
    <w:basedOn w:val="List2"/>
    <w:rsid w:val="000D7EC0"/>
    <w:pPr>
      <w:numPr>
        <w:numId w:val="7"/>
      </w:numPr>
    </w:pPr>
  </w:style>
  <w:style w:type="paragraph" w:styleId="List2">
    <w:name w:val="List 2"/>
    <w:basedOn w:val="BodyText"/>
    <w:rsid w:val="000D7EC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D7EC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D7EC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D7EC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D7EC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D7EC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D7EC0"/>
    <w:pPr>
      <w:numPr>
        <w:numId w:val="3"/>
      </w:numPr>
    </w:pPr>
  </w:style>
  <w:style w:type="paragraph" w:styleId="ListContinue2">
    <w:name w:val="List Continue 2"/>
    <w:basedOn w:val="List2"/>
    <w:rsid w:val="000D7EC0"/>
    <w:pPr>
      <w:ind w:firstLine="0"/>
    </w:pPr>
  </w:style>
  <w:style w:type="paragraph" w:styleId="ListContinue3">
    <w:name w:val="List Continue 3"/>
    <w:basedOn w:val="List3"/>
    <w:rsid w:val="000D7EC0"/>
    <w:pPr>
      <w:ind w:left="1021" w:firstLine="0"/>
    </w:pPr>
  </w:style>
  <w:style w:type="paragraph" w:styleId="ListContinue4">
    <w:name w:val="List Continue 4"/>
    <w:basedOn w:val="List4"/>
    <w:rsid w:val="000D7EC0"/>
    <w:pPr>
      <w:ind w:firstLine="0"/>
    </w:pPr>
  </w:style>
  <w:style w:type="paragraph" w:styleId="ListContinue5">
    <w:name w:val="List Continue 5"/>
    <w:basedOn w:val="List5"/>
    <w:rsid w:val="000D7EC0"/>
    <w:pPr>
      <w:ind w:firstLine="0"/>
    </w:pPr>
  </w:style>
  <w:style w:type="paragraph" w:styleId="ListNumber3">
    <w:name w:val="List Number 3"/>
    <w:basedOn w:val="List3"/>
    <w:rsid w:val="000D7EC0"/>
    <w:pPr>
      <w:numPr>
        <w:numId w:val="4"/>
      </w:numPr>
    </w:pPr>
  </w:style>
  <w:style w:type="paragraph" w:styleId="ListNumber4">
    <w:name w:val="List Number 4"/>
    <w:basedOn w:val="List4"/>
    <w:rsid w:val="000D7EC0"/>
    <w:pPr>
      <w:numPr>
        <w:numId w:val="5"/>
      </w:numPr>
    </w:pPr>
  </w:style>
  <w:style w:type="paragraph" w:styleId="ListNumber5">
    <w:name w:val="List Number 5"/>
    <w:basedOn w:val="List5"/>
    <w:rsid w:val="000D7EC0"/>
    <w:pPr>
      <w:numPr>
        <w:numId w:val="6"/>
      </w:numPr>
    </w:pPr>
  </w:style>
  <w:style w:type="paragraph" w:styleId="BlockText">
    <w:name w:val="Block Text"/>
    <w:basedOn w:val="Normal"/>
    <w:rsid w:val="000D7EC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D7EC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D7EC0"/>
    <w:rPr>
      <w:sz w:val="16"/>
      <w:vertAlign w:val="superscript"/>
    </w:rPr>
  </w:style>
  <w:style w:type="character" w:customStyle="1" w:styleId="Symbols">
    <w:name w:val="Symbols"/>
    <w:basedOn w:val="DefaultParagraphFont"/>
    <w:rsid w:val="000D7EC0"/>
    <w:rPr>
      <w:rFonts w:ascii="Symbol" w:hAnsi="Symbol"/>
    </w:rPr>
  </w:style>
  <w:style w:type="character" w:customStyle="1" w:styleId="MenuOptions">
    <w:name w:val="Menu Options"/>
    <w:basedOn w:val="DefaultParagraphFont"/>
    <w:rsid w:val="000D7EC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D7EC0"/>
    <w:rPr>
      <w:b/>
    </w:rPr>
  </w:style>
  <w:style w:type="character" w:customStyle="1" w:styleId="Underlined">
    <w:name w:val="Underlined"/>
    <w:basedOn w:val="DefaultParagraphFont"/>
    <w:rsid w:val="000D7EC0"/>
    <w:rPr>
      <w:u w:val="single"/>
    </w:rPr>
  </w:style>
  <w:style w:type="paragraph" w:customStyle="1" w:styleId="TableBodyTextRight">
    <w:name w:val="Table Body Text Right"/>
    <w:basedOn w:val="TableBodyText"/>
    <w:rsid w:val="000D7EC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D7EC0"/>
    <w:rPr>
      <w:sz w:val="18"/>
    </w:rPr>
  </w:style>
  <w:style w:type="paragraph" w:customStyle="1" w:styleId="BodySmallRight">
    <w:name w:val="Body Small Right"/>
    <w:basedOn w:val="BodyTextRight"/>
    <w:rsid w:val="000D7EC0"/>
    <w:rPr>
      <w:sz w:val="18"/>
      <w:szCs w:val="18"/>
    </w:rPr>
  </w:style>
  <w:style w:type="paragraph" w:customStyle="1" w:styleId="MarginEdition">
    <w:name w:val="Margin Edition"/>
    <w:basedOn w:val="MarginNote"/>
    <w:rsid w:val="000D7EC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D7EC0"/>
    <w:rPr>
      <w:sz w:val="2"/>
      <w:szCs w:val="2"/>
    </w:rPr>
  </w:style>
  <w:style w:type="character" w:customStyle="1" w:styleId="Small">
    <w:name w:val="Small"/>
    <w:basedOn w:val="DefaultParagraphFont"/>
    <w:rsid w:val="000D7EC0"/>
    <w:rPr>
      <w:sz w:val="16"/>
    </w:rPr>
  </w:style>
  <w:style w:type="paragraph" w:customStyle="1" w:styleId="WideTable">
    <w:name w:val="Wide Table"/>
    <w:basedOn w:val="Normal"/>
    <w:rsid w:val="000D7EC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D7EC0"/>
  </w:style>
  <w:style w:type="paragraph" w:styleId="Quote">
    <w:name w:val="Quote"/>
    <w:basedOn w:val="Heading1"/>
    <w:link w:val="QuoteChar"/>
    <w:qFormat/>
    <w:rsid w:val="000D7EC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D7EC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D7EC0"/>
    <w:pPr>
      <w:pageBreakBefore/>
    </w:pPr>
  </w:style>
  <w:style w:type="paragraph" w:customStyle="1" w:styleId="Border">
    <w:name w:val="Border"/>
    <w:basedOn w:val="Normal"/>
    <w:qFormat/>
    <w:rsid w:val="000D7EC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D7EC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D7EC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D7EC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D7EC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D7EC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D7EC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D7EC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D7EC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D7EC0"/>
    <w:rPr>
      <w:u w:val="single"/>
    </w:rPr>
  </w:style>
  <w:style w:type="character" w:customStyle="1" w:styleId="BoldandItalics">
    <w:name w:val="Bold and Italics"/>
    <w:qFormat/>
    <w:rsid w:val="000D7EC0"/>
    <w:rPr>
      <w:b/>
      <w:i/>
      <w:u w:val="none"/>
    </w:rPr>
  </w:style>
  <w:style w:type="paragraph" w:styleId="BalloonText">
    <w:name w:val="Balloon Text"/>
    <w:basedOn w:val="Normal"/>
    <w:link w:val="BalloonTextChar"/>
    <w:rsid w:val="000D7EC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D7EC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D7EC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D7EC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D7EC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D7EC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D7EC0"/>
    <w:pPr>
      <w:spacing w:before="0" w:after="0"/>
    </w:pPr>
  </w:style>
  <w:style w:type="paragraph" w:customStyle="1" w:styleId="BodyTextBold">
    <w:name w:val="Body Text Bold"/>
    <w:basedOn w:val="BodyText"/>
    <w:qFormat/>
    <w:rsid w:val="000D7EC0"/>
    <w:rPr>
      <w:b/>
    </w:rPr>
  </w:style>
  <w:style w:type="character" w:styleId="Hyperlink">
    <w:name w:val="Hyperlink"/>
    <w:basedOn w:val="DefaultParagraphFont"/>
    <w:uiPriority w:val="99"/>
    <w:unhideWhenUsed/>
    <w:rsid w:val="00743AC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571</Words>
  <Characters>3784</Characters>
  <Application>Microsoft Office Word</Application>
  <DocSecurity>0</DocSecurity>
  <Lines>122</Lines>
  <Paragraphs>65</Paragraphs>
  <ScaleCrop>false</ScaleCrop>
  <Company>Author-it Software Corporation Ltd.</Company>
  <LinksUpToDate>false</LinksUpToDate>
  <CharactersWithSpaces>4290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PSPPCY002 Assist with specialist policy development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2022-04-03T13:12:00Z</dcterms:created>
  <dcterms:modified xsi:type="dcterms:W3CDTF">2022-04-03T13:12:00Z</dcterms:modified>
</cp:coreProperties>
</file>