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360" w:rsidP="00F51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PSPPCM026 Establish the strategic procurement context</w:t>
      </w:r>
      <w:r>
        <w:fldChar w:fldCharType="end"/>
      </w:r>
    </w:p>
    <w:p w:rsidR="00F51360" w:rsidP="00F51360">
      <w:pPr>
        <w:pStyle w:val="Version"/>
        <w:sectPr w:rsidSect="00FC50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066" w:rsidP="00FC5066">
      <w:pPr>
        <w:pStyle w:val="SuperHeading"/>
      </w:pPr>
      <w:r w:rsidRPr="00FC5066">
        <w:t>PSPPCM026 Establish the strategic procurement context</w:t>
      </w:r>
    </w:p>
    <w:p w:rsidR="00000000" w:rsidRPr="00FC5066" w:rsidP="00FC5066">
      <w:pPr>
        <w:pStyle w:val="Heading1"/>
      </w:pPr>
      <w:bookmarkStart w:id="1" w:name="O_824924"/>
      <w:bookmarkEnd w:id="1"/>
      <w:r w:rsidRPr="00FC50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51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66">
            <w:pPr>
              <w:pStyle w:val="TableHeading"/>
              <w:rPr>
                <w:lang w:val="en-NZ"/>
              </w:rPr>
            </w:pPr>
            <w:r w:rsidRPr="00FC506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66">
            <w:pPr>
              <w:pStyle w:val="TableHeading"/>
              <w:rPr>
                <w:lang w:val="en-NZ"/>
              </w:rPr>
            </w:pPr>
            <w:r w:rsidRPr="00FC5066">
              <w:t>Comments</w:t>
            </w:r>
          </w:p>
        </w:tc>
      </w:tr>
      <w:tr w:rsidTr="00F51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66">
            <w:pPr>
              <w:pStyle w:val="BodyText"/>
              <w:rPr>
                <w:lang w:val="en-NZ"/>
              </w:rPr>
            </w:pPr>
            <w:r w:rsidRPr="00FC506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066" w:rsidP="00FC5066">
            <w:pPr>
              <w:pStyle w:val="BodyText"/>
            </w:pPr>
            <w:r w:rsidRPr="00FC5066">
              <w:t xml:space="preserve">This unit was released in PSP Public Sector Training Package release 1.0 and meets the Standards for Training Packages. </w:t>
            </w:r>
          </w:p>
          <w:p w:rsidR="00000000" w:rsidRPr="00FC5066" w:rsidP="00FC5066">
            <w:pPr>
              <w:pStyle w:val="BodyText"/>
            </w:pPr>
          </w:p>
          <w:p w:rsidR="00000000" w:rsidRPr="00FC5066" w:rsidP="00FC5066">
            <w:pPr>
              <w:pStyle w:val="BodyText"/>
            </w:pPr>
            <w:r w:rsidRPr="00FC5066">
              <w:t>This unit supersedes and is equivalent to PSPPROC705A Establish the strategic</w:t>
            </w:r>
            <w:r w:rsidRPr="00FC5066">
              <w:t xml:space="preserve"> procurement context.</w:t>
            </w:r>
          </w:p>
          <w:p w:rsidR="00000000" w:rsidRPr="00FC5066" w:rsidP="00FC5066">
            <w:pPr>
              <w:pStyle w:val="BodyText"/>
            </w:pPr>
          </w:p>
          <w:p w:rsidR="00000000" w:rsidRPr="00FC5066" w:rsidP="00FC5066">
            <w:pPr>
              <w:pStyle w:val="ListBullet"/>
            </w:pPr>
            <w:r w:rsidRPr="00FC5066">
              <w:t>Unit code updated</w:t>
            </w:r>
          </w:p>
          <w:p w:rsidR="00000000" w:rsidRPr="00FC5066" w:rsidP="00FC5066">
            <w:pPr>
              <w:pStyle w:val="ListBullet"/>
            </w:pPr>
            <w:r w:rsidRPr="00FC5066">
              <w:t>Content and formatting updated to comply with new standards</w:t>
            </w:r>
          </w:p>
          <w:p w:rsidR="00000000" w:rsidRPr="00FC5066" w:rsidP="00FC5066">
            <w:pPr>
              <w:pStyle w:val="ListBullet"/>
            </w:pPr>
            <w:r w:rsidRPr="00FC5066">
              <w:t>All PC transitioned from passive to active voice</w:t>
            </w:r>
          </w:p>
        </w:tc>
      </w:tr>
    </w:tbl>
    <w:p w:rsidR="00000000" w:rsidRPr="00FC5066" w:rsidP="00FC5066">
      <w:pPr>
        <w:pStyle w:val="BodyText"/>
      </w:pPr>
    </w:p>
    <w:p w:rsidR="00000000" w:rsidRPr="00FC5066" w:rsidP="00FC5066">
      <w:pPr>
        <w:pStyle w:val="AllowPageBreak"/>
      </w:pPr>
    </w:p>
    <w:p w:rsidR="00000000" w:rsidRPr="00FC5066" w:rsidP="00FC5066">
      <w:pPr>
        <w:pStyle w:val="Heading1"/>
      </w:pPr>
      <w:bookmarkStart w:id="2" w:name="O_824925"/>
      <w:bookmarkEnd w:id="2"/>
      <w:r w:rsidRPr="00FC5066">
        <w:t>Application</w:t>
      </w:r>
    </w:p>
    <w:p w:rsidR="00000000" w:rsidRPr="00FC5066" w:rsidP="00F51360">
      <w:pPr>
        <w:pStyle w:val="BodyText"/>
      </w:pPr>
      <w:r w:rsidRPr="00FC5066">
        <w:t>This unit describes the skills required to establish the broad context in which strategic procurement takes place. It includes undertaking environmental analysis; analysing, developing and monitoring procurement capability; influencing and developing strat</w:t>
      </w:r>
      <w:r w:rsidRPr="00FC5066">
        <w:t>egic industries; and establishing and managing risk exposure. It also includes understanding the government and political context for strategic procurement.</w:t>
      </w:r>
    </w:p>
    <w:p w:rsidR="00000000" w:rsidRPr="00FC5066" w:rsidP="00F51360">
      <w:pPr>
        <w:pStyle w:val="BodyText"/>
      </w:pPr>
      <w:r w:rsidRPr="00FC5066">
        <w:t>This unit applies to those working in roles involved in procurement.</w:t>
      </w:r>
    </w:p>
    <w:p w:rsidR="00000000" w:rsidRPr="00FC5066" w:rsidP="00F51360">
      <w:pPr>
        <w:pStyle w:val="BodyText"/>
      </w:pPr>
      <w:r w:rsidRPr="00FC5066">
        <w:t>The skills and knowledge des</w:t>
      </w:r>
      <w:r w:rsidRPr="00FC5066">
        <w:t>cribed in this unit must be applied within the legislative, regulatory and policy environment in which they are carried out. Organisational policies and procedures must be consulted and adhered to.</w:t>
      </w:r>
    </w:p>
    <w:p w:rsidR="00000000" w:rsidRPr="00FC5066" w:rsidP="00F51360">
      <w:pPr>
        <w:pStyle w:val="BodyText"/>
      </w:pPr>
      <w:r w:rsidRPr="00FC5066">
        <w:t>Those undertaking this unit would work autonomously consu</w:t>
      </w:r>
      <w:r w:rsidRPr="00FC5066">
        <w:t>lting others as required, performing sophisticated tasks in a range of familiar contexts.</w:t>
      </w:r>
    </w:p>
    <w:p w:rsidR="00F51360" w:rsidP="00F51360">
      <w:pPr>
        <w:pStyle w:val="BodyText"/>
      </w:pPr>
      <w:r w:rsidRPr="00FC5066">
        <w:t>No licensing, legislative or certification requirements apply to unit at the time of publication.</w:t>
      </w:r>
    </w:p>
    <w:p w:rsidR="00000000" w:rsidRPr="00FC5066" w:rsidP="00FC5066">
      <w:pPr>
        <w:pStyle w:val="Heading1"/>
      </w:pPr>
      <w:bookmarkStart w:id="3" w:name="O_824927"/>
      <w:bookmarkEnd w:id="3"/>
      <w:r w:rsidRPr="00FC5066">
        <w:t>Competency Field</w:t>
      </w:r>
    </w:p>
    <w:p w:rsidR="00000000" w:rsidRPr="00FC5066" w:rsidP="00F51360">
      <w:pPr>
        <w:pStyle w:val="BodyText"/>
      </w:pPr>
      <w:r w:rsidRPr="00FC5066">
        <w:t>Procurement</w:t>
      </w:r>
    </w:p>
    <w:p w:rsidR="00000000" w:rsidRPr="00FC5066" w:rsidP="00FC5066">
      <w:pPr>
        <w:pStyle w:val="Heading1"/>
      </w:pPr>
      <w:bookmarkStart w:id="4" w:name="O_824929"/>
      <w:bookmarkEnd w:id="4"/>
      <w:r w:rsidRPr="00FC5066">
        <w:t>Ele</w:t>
      </w:r>
      <w:r w:rsidRPr="00FC5066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C5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66">
            <w:pPr>
              <w:pStyle w:val="TableHeading"/>
              <w:rPr>
                <w:lang w:val="en-NZ"/>
              </w:rPr>
            </w:pPr>
            <w:r w:rsidRPr="00FC506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66">
            <w:pPr>
              <w:pStyle w:val="TableHeading"/>
              <w:rPr>
                <w:lang w:val="en-NZ"/>
              </w:rPr>
            </w:pPr>
            <w:r w:rsidRPr="00FC5066">
              <w:t>PERFORMANCE CRITERIA</w:t>
            </w:r>
          </w:p>
        </w:tc>
      </w:tr>
      <w:tr w:rsidTr="00FC5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66">
            <w:pPr>
              <w:pStyle w:val="BodyText"/>
              <w:rPr>
                <w:lang w:val="en-NZ"/>
              </w:rPr>
            </w:pPr>
            <w:r w:rsidRPr="00FC506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66">
            <w:pPr>
              <w:pStyle w:val="BodyText"/>
              <w:rPr>
                <w:lang w:val="en-NZ"/>
              </w:rPr>
            </w:pPr>
            <w:r w:rsidRPr="00FC5066">
              <w:t xml:space="preserve">Performance criteria describe the performance needed to demonstrate achievement of the element. Where bold italicised text is used, further information </w:t>
            </w:r>
            <w:r w:rsidRPr="00FC5066">
              <w:t>is detailed in the range of conditions section.</w:t>
            </w:r>
          </w:p>
        </w:tc>
      </w:tr>
      <w:tr w:rsidTr="00FC5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66">
            <w:pPr>
              <w:pStyle w:val="List"/>
              <w:rPr>
                <w:lang w:val="en-NZ"/>
              </w:rPr>
            </w:pPr>
            <w:r w:rsidRPr="00FC5066">
              <w:rPr>
                <w:rStyle w:val="SpecialBold"/>
              </w:rPr>
              <w:t>1.</w:t>
            </w:r>
            <w:r w:rsidRPr="00FC5066">
              <w:rPr>
                <w:rStyle w:val="SpecialBold"/>
              </w:rPr>
              <w:tab/>
              <w:t>Analyse the procurement environment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066" w:rsidP="00FC5066">
            <w:pPr>
              <w:pStyle w:val="List"/>
            </w:pPr>
            <w:r w:rsidRPr="00FC5066">
              <w:t>1.1</w:t>
            </w:r>
            <w:r w:rsidRPr="00FC5066">
              <w:tab/>
              <w:t>Apply knowledge of the legal, political and financial environment to establish strategic context.</w:t>
            </w:r>
          </w:p>
          <w:p w:rsidR="00000000" w:rsidRPr="00FC5066" w:rsidP="00FC5066">
            <w:pPr>
              <w:pStyle w:val="List"/>
            </w:pPr>
            <w:r w:rsidRPr="00FC5066">
              <w:t>1.2</w:t>
            </w:r>
            <w:r w:rsidRPr="00FC5066">
              <w:tab/>
              <w:t>Define the relationship between the organisation and its procu</w:t>
            </w:r>
            <w:r w:rsidRPr="00FC5066">
              <w:t>rement environment.</w:t>
            </w:r>
          </w:p>
          <w:p w:rsidR="00000000" w:rsidRPr="00FC5066" w:rsidP="00FC5066">
            <w:pPr>
              <w:pStyle w:val="List"/>
            </w:pPr>
            <w:r w:rsidRPr="00FC5066">
              <w:t>1.3</w:t>
            </w:r>
            <w:r w:rsidRPr="00FC5066">
              <w:tab/>
              <w:t>Identify existing and potential stakeholders and their strengths and weaknesses.</w:t>
            </w:r>
          </w:p>
          <w:p w:rsidR="00000000" w:rsidRPr="00FC5066" w:rsidP="00FC5066">
            <w:pPr>
              <w:pStyle w:val="List"/>
            </w:pPr>
            <w:r w:rsidRPr="00FC5066">
              <w:t>1.4</w:t>
            </w:r>
            <w:r w:rsidRPr="00FC5066">
              <w:tab/>
              <w:t>Identify strengths, weaknesses, opportunities and threats using information that is up to date, reflects emerging and predicted trends, and takes a</w:t>
            </w:r>
            <w:r w:rsidRPr="00FC5066">
              <w:t>ccount of the possible future procurement interests and activities of the organisation and government directions.</w:t>
            </w:r>
          </w:p>
          <w:p w:rsidR="00000000" w:rsidRPr="00FC5066" w:rsidP="00FC5066">
            <w:pPr>
              <w:pStyle w:val="List"/>
            </w:pPr>
            <w:r w:rsidRPr="00FC5066">
              <w:t>1.5</w:t>
            </w:r>
            <w:r w:rsidRPr="00FC5066">
              <w:tab/>
              <w:t>Adjust the organisation’s procurement strategies and plans with respect to information gathered, and identify comparative targets.</w:t>
            </w:r>
          </w:p>
          <w:p w:rsidR="00000000" w:rsidP="00FC5066">
            <w:pPr>
              <w:pStyle w:val="List"/>
              <w:rPr>
                <w:lang w:val="en-NZ"/>
              </w:rPr>
            </w:pPr>
            <w:r w:rsidRPr="00FC5066">
              <w:t>1.6</w:t>
            </w:r>
            <w:r w:rsidRPr="00FC5066">
              <w:tab/>
              <w:t>Sup</w:t>
            </w:r>
            <w:r w:rsidRPr="00FC5066">
              <w:t>port any case for possible collaboration with other organisations with evidence, analysed for risks, and consistent with organisational plans and future directions.</w:t>
            </w:r>
          </w:p>
        </w:tc>
      </w:tr>
      <w:tr w:rsidTr="00FC5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66">
            <w:pPr>
              <w:pStyle w:val="List"/>
              <w:rPr>
                <w:lang w:val="en-NZ"/>
              </w:rPr>
            </w:pPr>
            <w:r w:rsidRPr="00FC5066">
              <w:rPr>
                <w:rStyle w:val="SpecialBold"/>
              </w:rPr>
              <w:t>2.</w:t>
            </w:r>
            <w:r w:rsidRPr="00FC5066">
              <w:rPr>
                <w:rStyle w:val="SpecialBold"/>
              </w:rPr>
              <w:tab/>
              <w:t>Analyse procurement capability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066" w:rsidP="00FC5066">
            <w:pPr>
              <w:pStyle w:val="List"/>
            </w:pPr>
            <w:r w:rsidRPr="00FC5066">
              <w:t>2.1</w:t>
            </w:r>
            <w:r w:rsidRPr="00FC5066">
              <w:tab/>
              <w:t>Consider organisation’s strengths, weaknesses, oppor</w:t>
            </w:r>
            <w:r w:rsidRPr="00FC5066">
              <w:t>tunities and threats in light of internal and/or external factors and organisation’s strategic procurement goals.</w:t>
            </w:r>
          </w:p>
          <w:p w:rsidR="00000000" w:rsidRPr="00FC5066" w:rsidP="00FC5066">
            <w:pPr>
              <w:pStyle w:val="List"/>
            </w:pPr>
            <w:r w:rsidRPr="00FC5066">
              <w:t>2.2</w:t>
            </w:r>
            <w:r w:rsidRPr="00FC5066">
              <w:tab/>
              <w:t>Analyse organisational capability taking into account possible future procurement interests and activities of the organisation, its strate</w:t>
            </w:r>
            <w:r w:rsidRPr="00FC5066">
              <w:t>gic industries, collaborators, requirements of government and other organisations.</w:t>
            </w:r>
          </w:p>
          <w:p w:rsidR="00000000" w:rsidRPr="00FC5066" w:rsidP="00FC5066">
            <w:pPr>
              <w:pStyle w:val="List"/>
            </w:pPr>
            <w:r w:rsidRPr="00FC5066">
              <w:t>2.3</w:t>
            </w:r>
            <w:r w:rsidRPr="00FC5066">
              <w:tab/>
              <w:t>Make suggestions for improvements to existing organisational structures and procurement systems that are realistic and achievable and will aid achievement of the procure</w:t>
            </w:r>
            <w:r w:rsidRPr="00FC5066">
              <w:t>ment mission statement and strategies drawn from both internal and external stakeholders.</w:t>
            </w:r>
          </w:p>
          <w:p w:rsidR="00000000" w:rsidRPr="00FC5066" w:rsidP="00FC5066">
            <w:pPr>
              <w:pStyle w:val="List"/>
            </w:pPr>
            <w:r w:rsidRPr="00FC5066">
              <w:t>2.4</w:t>
            </w:r>
            <w:r w:rsidRPr="00FC5066">
              <w:tab/>
              <w:t>Consult on proposed improvements with those affected, in time for their views to be taken into account.</w:t>
            </w:r>
          </w:p>
          <w:p w:rsidR="00000000" w:rsidP="00FC5066">
            <w:pPr>
              <w:pStyle w:val="List"/>
              <w:rPr>
                <w:lang w:val="en-NZ"/>
              </w:rPr>
            </w:pPr>
            <w:r w:rsidRPr="00FC5066">
              <w:t>2.5</w:t>
            </w:r>
            <w:r w:rsidRPr="00FC5066">
              <w:tab/>
              <w:t>Justify proposed improvements on the basis of known in</w:t>
            </w:r>
            <w:r w:rsidRPr="00FC5066">
              <w:t>ternal and external factors, and take into account stakeholder needs and expectations.</w:t>
            </w:r>
          </w:p>
        </w:tc>
      </w:tr>
      <w:tr w:rsidTr="00FC5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66">
            <w:pPr>
              <w:pStyle w:val="List"/>
              <w:rPr>
                <w:lang w:val="en-NZ"/>
              </w:rPr>
            </w:pPr>
            <w:r w:rsidRPr="00FC5066">
              <w:rPr>
                <w:rStyle w:val="SpecialBold"/>
              </w:rPr>
              <w:t>3.</w:t>
            </w:r>
            <w:r w:rsidRPr="00FC5066">
              <w:rPr>
                <w:rStyle w:val="SpecialBold"/>
              </w:rPr>
              <w:tab/>
              <w:t>Develop and monitor procurement capability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066" w:rsidP="00FC5066">
            <w:pPr>
              <w:pStyle w:val="List"/>
            </w:pPr>
            <w:r w:rsidRPr="00FC5066">
              <w:t>3.1</w:t>
            </w:r>
            <w:r w:rsidRPr="00FC5066">
              <w:tab/>
              <w:t>Implement improvements to develop procurement capability to meet new circumstances.</w:t>
            </w:r>
          </w:p>
          <w:p w:rsidR="00000000" w:rsidRPr="00FC5066" w:rsidP="00FC5066">
            <w:pPr>
              <w:pStyle w:val="List"/>
            </w:pPr>
            <w:r w:rsidRPr="00FC5066">
              <w:t>3.2</w:t>
            </w:r>
            <w:r w:rsidRPr="00FC5066">
              <w:tab/>
              <w:t xml:space="preserve">Define practical requirements </w:t>
            </w:r>
            <w:r w:rsidRPr="00FC5066">
              <w:t>for implementing improvements.</w:t>
            </w:r>
          </w:p>
          <w:p w:rsidR="00000000" w:rsidRPr="00FC5066" w:rsidP="00FC5066">
            <w:pPr>
              <w:pStyle w:val="List"/>
            </w:pPr>
            <w:r w:rsidRPr="00FC5066">
              <w:t>3.3</w:t>
            </w:r>
            <w:r w:rsidRPr="00FC5066">
              <w:tab/>
              <w:t>Identify difficulties associated with implementing improvements as early as possible in order to minimise their effect.</w:t>
            </w:r>
          </w:p>
          <w:p w:rsidR="00000000" w:rsidP="00FC5066">
            <w:pPr>
              <w:pStyle w:val="List"/>
              <w:rPr>
                <w:lang w:val="en-NZ"/>
              </w:rPr>
            </w:pPr>
            <w:r w:rsidRPr="00FC5066">
              <w:t>3.4</w:t>
            </w:r>
            <w:r w:rsidRPr="00FC5066">
              <w:tab/>
            </w:r>
            <w:r w:rsidRPr="00FC5066">
              <w:t>Monitor, review and modify implemented improvements to organisational structures and procurement systems as required to assist achievement of procurement outcomes.</w:t>
            </w:r>
          </w:p>
        </w:tc>
      </w:tr>
      <w:tr w:rsidTr="00FC5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66">
            <w:pPr>
              <w:pStyle w:val="List"/>
              <w:rPr>
                <w:lang w:val="en-NZ"/>
              </w:rPr>
            </w:pPr>
            <w:r w:rsidRPr="00FC5066">
              <w:rPr>
                <w:rStyle w:val="SpecialBold"/>
              </w:rPr>
              <w:t>4.</w:t>
            </w:r>
            <w:r w:rsidRPr="00FC5066">
              <w:rPr>
                <w:rStyle w:val="SpecialBold"/>
              </w:rPr>
              <w:tab/>
              <w:t>Influence and develop strategic industries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066" w:rsidP="00FC5066">
            <w:pPr>
              <w:pStyle w:val="List"/>
            </w:pPr>
            <w:r w:rsidRPr="00FC5066">
              <w:t>4.1</w:t>
            </w:r>
            <w:r w:rsidRPr="00FC5066">
              <w:tab/>
              <w:t>Monitor strategic industries and take opp</w:t>
            </w:r>
            <w:r w:rsidRPr="00FC5066">
              <w:t>ortunities to influence key opinion formers and decision makers to change, encourage and nurture industry capability.</w:t>
            </w:r>
          </w:p>
          <w:p w:rsidR="00000000" w:rsidRPr="00FC5066" w:rsidP="00FC5066">
            <w:pPr>
              <w:pStyle w:val="List"/>
            </w:pPr>
            <w:r w:rsidRPr="00FC5066">
              <w:t>4.2</w:t>
            </w:r>
            <w:r w:rsidRPr="00FC5066">
              <w:tab/>
              <w:t>Identify problems, limitations and new opportunities in strategic industries in response to internal and external factors, based on qu</w:t>
            </w:r>
            <w:r w:rsidRPr="00FC5066">
              <w:t>antitative and qualitative data.</w:t>
            </w:r>
          </w:p>
          <w:p w:rsidR="00000000" w:rsidP="00FC5066">
            <w:pPr>
              <w:pStyle w:val="List"/>
              <w:rPr>
                <w:lang w:val="en-NZ"/>
              </w:rPr>
            </w:pPr>
            <w:r w:rsidRPr="00FC5066">
              <w:t>4.3</w:t>
            </w:r>
            <w:r w:rsidRPr="00FC5066">
              <w:tab/>
              <w:t>Influence strategic industries remaining sensitive to procurement policies and the values and practices of key opinion formers and decision makers.</w:t>
            </w:r>
          </w:p>
        </w:tc>
      </w:tr>
      <w:tr w:rsidTr="00FC5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066">
            <w:pPr>
              <w:pStyle w:val="List"/>
              <w:rPr>
                <w:lang w:val="en-NZ"/>
              </w:rPr>
            </w:pPr>
            <w:r w:rsidRPr="00FC5066">
              <w:rPr>
                <w:rStyle w:val="SpecialBold"/>
              </w:rPr>
              <w:t>5.</w:t>
            </w:r>
            <w:r w:rsidRPr="00FC5066">
              <w:rPr>
                <w:rStyle w:val="SpecialBold"/>
              </w:rPr>
              <w:tab/>
              <w:t>Establish and manage risk exposure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066" w:rsidP="00FC5066">
            <w:pPr>
              <w:pStyle w:val="List"/>
            </w:pPr>
            <w:r w:rsidRPr="00FC5066">
              <w:t>5.1</w:t>
            </w:r>
            <w:r w:rsidRPr="00FC5066">
              <w:tab/>
              <w:t>Define and monitor total org</w:t>
            </w:r>
            <w:r w:rsidRPr="00FC5066">
              <w:t>anisational risk to minimise loss and maximise opportunity.</w:t>
            </w:r>
          </w:p>
          <w:p w:rsidR="00000000" w:rsidRPr="00FC5066" w:rsidP="00FC5066">
            <w:pPr>
              <w:pStyle w:val="List"/>
            </w:pPr>
            <w:r w:rsidRPr="00FC5066">
              <w:t>5.2</w:t>
            </w:r>
            <w:r w:rsidRPr="00FC5066">
              <w:tab/>
              <w:t>Establish and implement a risk management system.</w:t>
            </w:r>
          </w:p>
          <w:p w:rsidR="00000000" w:rsidRPr="00FC5066" w:rsidP="00FC5066">
            <w:pPr>
              <w:pStyle w:val="List"/>
            </w:pPr>
            <w:r w:rsidRPr="00FC5066">
              <w:t>5.3</w:t>
            </w:r>
            <w:r w:rsidRPr="00FC5066">
              <w:tab/>
              <w:t>Monitor performance of risk management system, and modify to reflect procurement opportunities and current and emerging trends.</w:t>
            </w:r>
          </w:p>
        </w:tc>
      </w:tr>
    </w:tbl>
    <w:p w:rsidR="00F51360" w:rsidP="00FC5066">
      <w:pPr>
        <w:pStyle w:val="BodyText"/>
      </w:pPr>
    </w:p>
    <w:p w:rsidR="00F51360" w:rsidP="00FC5066">
      <w:pPr>
        <w:pStyle w:val="BodyText"/>
      </w:pPr>
    </w:p>
    <w:p w:rsidR="00000000" w:rsidRPr="00FC5066" w:rsidP="00FC5066">
      <w:pPr>
        <w:pStyle w:val="Heading1"/>
      </w:pPr>
      <w:bookmarkStart w:id="5" w:name="O_824930"/>
      <w:bookmarkEnd w:id="5"/>
      <w:r w:rsidRPr="00FC5066">
        <w:t>Foundation Skills</w:t>
      </w:r>
    </w:p>
    <w:p w:rsidR="00000000" w:rsidRPr="00FC5066" w:rsidP="00F51360">
      <w:pPr>
        <w:pStyle w:val="BodyText"/>
      </w:pPr>
      <w:r w:rsidRPr="00FC5066">
        <w:t>Foundation skills are embedded within the elements and performance criteria of this unit.</w:t>
      </w:r>
    </w:p>
    <w:p w:rsidR="00000000" w:rsidRPr="00FC5066" w:rsidP="00FC5066">
      <w:pPr>
        <w:pStyle w:val="Heading1"/>
      </w:pPr>
      <w:bookmarkStart w:id="6" w:name="O_824932"/>
      <w:bookmarkEnd w:id="6"/>
      <w:r w:rsidRPr="00FC5066">
        <w:t>Unit Mapping Information</w:t>
      </w:r>
    </w:p>
    <w:p w:rsidR="00000000" w:rsidRPr="00FC5066" w:rsidP="00F51360">
      <w:pPr>
        <w:pStyle w:val="BodyText"/>
      </w:pPr>
      <w:r w:rsidRPr="00FC5066">
        <w:t>This unit supersedes and is equivalent to PSPPROC705A Establish the strategic procurement contex</w:t>
      </w:r>
      <w:r w:rsidRPr="00FC5066">
        <w:t>t.</w:t>
      </w:r>
    </w:p>
    <w:p w:rsidR="00000000" w:rsidRPr="00FC5066" w:rsidP="00FC5066">
      <w:pPr>
        <w:pStyle w:val="Heading1"/>
      </w:pPr>
      <w:bookmarkStart w:id="7" w:name="O_824939"/>
      <w:bookmarkEnd w:id="7"/>
      <w:r w:rsidRPr="00FC5066">
        <w:t>Links</w:t>
      </w:r>
    </w:p>
    <w:p w:rsidR="00000000" w:rsidRPr="00FC5066" w:rsidP="00F51360">
      <w:pPr>
        <w:pStyle w:val="BodyText"/>
      </w:pPr>
      <w:r w:rsidRPr="00FC50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6472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5066" w:rsidP="00F51360">
      <w:pPr>
        <w:pStyle w:val="BodyText"/>
      </w:pPr>
      <w:r w:rsidRPr="00FC50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6472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5066" w:rsidP="00F51360">
      <w:pPr>
        <w:pStyle w:val="BodyText"/>
      </w:pPr>
      <w:r w:rsidRPr="00FC50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6472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5066" w:rsidP="00F51360">
      <w:pPr>
        <w:pStyle w:val="BodyText"/>
      </w:pPr>
      <w:r w:rsidRPr="00FC50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6472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5066" w:rsidP="00FC5066"/>
    <w:sectPr w:rsidSect="00FC50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0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066" w:rsidRPr="00F51360" w:rsidP="00F51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0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60" w:rsidP="00FC5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1360" w:rsidP="00FC5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51360" w:rsidP="00FC50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0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066" w:rsidRPr="00F51360" w:rsidP="00F51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0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60" w:rsidRPr="002D2AF8" w:rsidP="00FC5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PSPPCM026 Establish the strategic procurement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51360" w:rsidP="00FC50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BE8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52E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0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0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0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0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0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0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0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0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0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0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0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066"/>
  </w:style>
  <w:style w:type="character" w:customStyle="1" w:styleId="Heading1Char">
    <w:name w:val="Heading 1 Char"/>
    <w:basedOn w:val="DefaultParagraphFont"/>
    <w:link w:val="Heading1"/>
    <w:rsid w:val="00FC50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0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0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50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0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066"/>
    <w:rPr>
      <w:b/>
      <w:spacing w:val="0"/>
    </w:rPr>
  </w:style>
  <w:style w:type="paragraph" w:customStyle="1" w:styleId="SuperHeading">
    <w:name w:val="SuperHeading"/>
    <w:basedOn w:val="Normal"/>
    <w:rsid w:val="00FC50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C506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C50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0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0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0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0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0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0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0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0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0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0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0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0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0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0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50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0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0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0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0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0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0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0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0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0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0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0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0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0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066"/>
    <w:rPr>
      <w:i/>
    </w:rPr>
  </w:style>
  <w:style w:type="paragraph" w:styleId="Caption">
    <w:name w:val="caption"/>
    <w:basedOn w:val="BodyText"/>
    <w:next w:val="Normal"/>
    <w:qFormat/>
    <w:rsid w:val="00FC50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0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0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066"/>
  </w:style>
  <w:style w:type="paragraph" w:styleId="TableofFigures">
    <w:name w:val="table of figures"/>
    <w:basedOn w:val="Normal"/>
    <w:next w:val="Normal"/>
    <w:semiHidden/>
    <w:rsid w:val="00FC50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0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5066"/>
    <w:rPr>
      <w:rFonts w:ascii="Wingdings" w:hAnsi="Wingdings"/>
    </w:rPr>
  </w:style>
  <w:style w:type="character" w:customStyle="1" w:styleId="HotSpot">
    <w:name w:val="HotSpot"/>
    <w:rsid w:val="00FC5066"/>
    <w:rPr>
      <w:color w:val="0033CC"/>
      <w:u w:val="none"/>
    </w:rPr>
  </w:style>
  <w:style w:type="paragraph" w:customStyle="1" w:styleId="BodyTextRight">
    <w:name w:val="Body Text Right"/>
    <w:basedOn w:val="BodyText"/>
    <w:rsid w:val="00FC50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0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0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0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0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0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066"/>
    <w:rPr>
      <w:sz w:val="32"/>
    </w:rPr>
  </w:style>
  <w:style w:type="paragraph" w:customStyle="1" w:styleId="HeadingProcedure">
    <w:name w:val="Heading Procedure"/>
    <w:basedOn w:val="HeadingBase"/>
    <w:next w:val="Normal"/>
    <w:rsid w:val="00FC50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066"/>
    <w:pPr>
      <w:spacing w:before="60" w:after="60"/>
    </w:pPr>
  </w:style>
  <w:style w:type="paragraph" w:styleId="ListContinue">
    <w:name w:val="List Continue"/>
    <w:basedOn w:val="List"/>
    <w:rsid w:val="00FC5066"/>
    <w:pPr>
      <w:ind w:firstLine="0"/>
    </w:pPr>
  </w:style>
  <w:style w:type="paragraph" w:customStyle="1" w:styleId="ListNote">
    <w:name w:val="List Note"/>
    <w:basedOn w:val="List"/>
    <w:rsid w:val="00FC50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0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0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066"/>
    <w:rPr>
      <w:rFonts w:ascii="Courier New" w:hAnsi="Courier New"/>
    </w:rPr>
  </w:style>
  <w:style w:type="paragraph" w:customStyle="1" w:styleId="NoteBullet">
    <w:name w:val="Note Bullet"/>
    <w:basedOn w:val="Note"/>
    <w:rsid w:val="00FC50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0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0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0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0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0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0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066"/>
    <w:rPr>
      <w:b/>
      <w:smallCaps/>
    </w:rPr>
  </w:style>
  <w:style w:type="paragraph" w:customStyle="1" w:styleId="TableListNumber">
    <w:name w:val="Table List Number"/>
    <w:basedOn w:val="ListNumber"/>
    <w:rsid w:val="00FC50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0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066"/>
    <w:pPr>
      <w:numPr>
        <w:numId w:val="8"/>
      </w:numPr>
    </w:pPr>
  </w:style>
  <w:style w:type="paragraph" w:customStyle="1" w:styleId="ListAlpha2">
    <w:name w:val="List Alpha 2"/>
    <w:basedOn w:val="List2"/>
    <w:rsid w:val="00FC5066"/>
    <w:pPr>
      <w:numPr>
        <w:numId w:val="7"/>
      </w:numPr>
    </w:pPr>
  </w:style>
  <w:style w:type="paragraph" w:styleId="List2">
    <w:name w:val="List 2"/>
    <w:basedOn w:val="BodyText"/>
    <w:rsid w:val="00FC50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0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0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0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0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0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5066"/>
    <w:pPr>
      <w:numPr>
        <w:numId w:val="3"/>
      </w:numPr>
    </w:pPr>
  </w:style>
  <w:style w:type="paragraph" w:styleId="ListContinue2">
    <w:name w:val="List Continue 2"/>
    <w:basedOn w:val="List2"/>
    <w:rsid w:val="00FC5066"/>
    <w:pPr>
      <w:ind w:firstLine="0"/>
    </w:pPr>
  </w:style>
  <w:style w:type="paragraph" w:styleId="ListContinue3">
    <w:name w:val="List Continue 3"/>
    <w:basedOn w:val="List3"/>
    <w:rsid w:val="00FC5066"/>
    <w:pPr>
      <w:ind w:left="1021" w:firstLine="0"/>
    </w:pPr>
  </w:style>
  <w:style w:type="paragraph" w:styleId="ListContinue4">
    <w:name w:val="List Continue 4"/>
    <w:basedOn w:val="List4"/>
    <w:rsid w:val="00FC5066"/>
    <w:pPr>
      <w:ind w:firstLine="0"/>
    </w:pPr>
  </w:style>
  <w:style w:type="paragraph" w:styleId="ListContinue5">
    <w:name w:val="List Continue 5"/>
    <w:basedOn w:val="List5"/>
    <w:rsid w:val="00FC5066"/>
    <w:pPr>
      <w:ind w:firstLine="0"/>
    </w:pPr>
  </w:style>
  <w:style w:type="paragraph" w:styleId="ListNumber3">
    <w:name w:val="List Number 3"/>
    <w:basedOn w:val="List3"/>
    <w:rsid w:val="00FC5066"/>
    <w:pPr>
      <w:numPr>
        <w:numId w:val="4"/>
      </w:numPr>
    </w:pPr>
  </w:style>
  <w:style w:type="paragraph" w:styleId="ListNumber4">
    <w:name w:val="List Number 4"/>
    <w:basedOn w:val="List4"/>
    <w:rsid w:val="00FC5066"/>
    <w:pPr>
      <w:numPr>
        <w:numId w:val="5"/>
      </w:numPr>
    </w:pPr>
  </w:style>
  <w:style w:type="paragraph" w:styleId="ListNumber5">
    <w:name w:val="List Number 5"/>
    <w:basedOn w:val="List5"/>
    <w:rsid w:val="00FC5066"/>
    <w:pPr>
      <w:numPr>
        <w:numId w:val="6"/>
      </w:numPr>
    </w:pPr>
  </w:style>
  <w:style w:type="paragraph" w:styleId="BlockText">
    <w:name w:val="Block Text"/>
    <w:basedOn w:val="Normal"/>
    <w:rsid w:val="00FC50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0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066"/>
    <w:rPr>
      <w:sz w:val="16"/>
      <w:vertAlign w:val="superscript"/>
    </w:rPr>
  </w:style>
  <w:style w:type="character" w:customStyle="1" w:styleId="Symbols">
    <w:name w:val="Symbols"/>
    <w:basedOn w:val="DefaultParagraphFont"/>
    <w:rsid w:val="00FC5066"/>
    <w:rPr>
      <w:rFonts w:ascii="Symbol" w:hAnsi="Symbol"/>
    </w:rPr>
  </w:style>
  <w:style w:type="character" w:customStyle="1" w:styleId="MenuOptions">
    <w:name w:val="Menu Options"/>
    <w:basedOn w:val="DefaultParagraphFont"/>
    <w:rsid w:val="00FC50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066"/>
    <w:rPr>
      <w:b/>
    </w:rPr>
  </w:style>
  <w:style w:type="character" w:customStyle="1" w:styleId="Underlined">
    <w:name w:val="Underlined"/>
    <w:basedOn w:val="DefaultParagraphFont"/>
    <w:rsid w:val="00FC5066"/>
    <w:rPr>
      <w:u w:val="single"/>
    </w:rPr>
  </w:style>
  <w:style w:type="paragraph" w:customStyle="1" w:styleId="TableBodyTextRight">
    <w:name w:val="Table Body Text Right"/>
    <w:basedOn w:val="TableBodyText"/>
    <w:rsid w:val="00FC50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066"/>
    <w:rPr>
      <w:sz w:val="18"/>
    </w:rPr>
  </w:style>
  <w:style w:type="paragraph" w:customStyle="1" w:styleId="BodySmallRight">
    <w:name w:val="Body Small Right"/>
    <w:basedOn w:val="BodyTextRight"/>
    <w:rsid w:val="00FC5066"/>
    <w:rPr>
      <w:sz w:val="18"/>
      <w:szCs w:val="18"/>
    </w:rPr>
  </w:style>
  <w:style w:type="paragraph" w:customStyle="1" w:styleId="MarginEdition">
    <w:name w:val="Margin Edition"/>
    <w:basedOn w:val="MarginNote"/>
    <w:rsid w:val="00FC50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066"/>
    <w:rPr>
      <w:sz w:val="2"/>
      <w:szCs w:val="2"/>
    </w:rPr>
  </w:style>
  <w:style w:type="character" w:customStyle="1" w:styleId="Small">
    <w:name w:val="Small"/>
    <w:basedOn w:val="DefaultParagraphFont"/>
    <w:rsid w:val="00FC5066"/>
    <w:rPr>
      <w:sz w:val="16"/>
    </w:rPr>
  </w:style>
  <w:style w:type="paragraph" w:customStyle="1" w:styleId="WideTable">
    <w:name w:val="Wide Table"/>
    <w:basedOn w:val="Normal"/>
    <w:rsid w:val="00FC50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066"/>
  </w:style>
  <w:style w:type="paragraph" w:styleId="Quote">
    <w:name w:val="Quote"/>
    <w:basedOn w:val="Heading1"/>
    <w:link w:val="QuoteChar"/>
    <w:qFormat/>
    <w:rsid w:val="00FC50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0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066"/>
    <w:pPr>
      <w:pageBreakBefore/>
    </w:pPr>
  </w:style>
  <w:style w:type="paragraph" w:customStyle="1" w:styleId="Border">
    <w:name w:val="Border"/>
    <w:basedOn w:val="Normal"/>
    <w:qFormat/>
    <w:rsid w:val="00FC50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0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0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0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0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0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0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0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0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066"/>
    <w:rPr>
      <w:u w:val="single"/>
    </w:rPr>
  </w:style>
  <w:style w:type="character" w:customStyle="1" w:styleId="BoldandItalics">
    <w:name w:val="Bold and Italics"/>
    <w:qFormat/>
    <w:rsid w:val="00FC5066"/>
    <w:rPr>
      <w:b/>
      <w:i/>
      <w:u w:val="none"/>
    </w:rPr>
  </w:style>
  <w:style w:type="paragraph" w:styleId="BalloonText">
    <w:name w:val="Balloon Text"/>
    <w:basedOn w:val="Normal"/>
    <w:link w:val="BalloonTextChar"/>
    <w:rsid w:val="00FC5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0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0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0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0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0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066"/>
    <w:pPr>
      <w:spacing w:before="0" w:after="0"/>
    </w:pPr>
  </w:style>
  <w:style w:type="paragraph" w:customStyle="1" w:styleId="BodyTextBold">
    <w:name w:val="Body Text Bold"/>
    <w:basedOn w:val="BodyText"/>
    <w:qFormat/>
    <w:rsid w:val="00FC5066"/>
    <w:rPr>
      <w:b/>
    </w:rPr>
  </w:style>
  <w:style w:type="character" w:styleId="Hyperlink">
    <w:name w:val="Hyperlink"/>
    <w:basedOn w:val="DefaultParagraphFont"/>
    <w:uiPriority w:val="99"/>
    <w:unhideWhenUsed/>
    <w:rsid w:val="00F513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5485</Characters>
  <Application>Microsoft Office Word</Application>
  <DocSecurity>0</DocSecurity>
  <Lines>152</Lines>
  <Paragraphs>73</Paragraphs>
  <ScaleCrop>false</ScaleCrop>
  <Company>Author-it Software Corporation Ltd.</Company>
  <LinksUpToDate>false</LinksUpToDate>
  <CharactersWithSpaces>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PSPPCM026 Establish the strategic procurement context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