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9E0" w:rsidP="00B25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PSPPCM026 Establish the strategic procurement context</w:t>
      </w:r>
      <w:r>
        <w:fldChar w:fldCharType="end"/>
      </w:r>
    </w:p>
    <w:p w:rsidR="00B259E0" w:rsidP="00B259E0">
      <w:pPr>
        <w:pStyle w:val="Version"/>
        <w:sectPr w:rsidSect="00A12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0C1" w:rsidP="00A120C1">
      <w:pPr>
        <w:pStyle w:val="SuperHeading"/>
      </w:pPr>
      <w:r w:rsidRPr="00A120C1">
        <w:t>Assessment Requirements for PSPPCM026 Establish the strategic procurement context</w:t>
      </w:r>
    </w:p>
    <w:p w:rsidR="00000000" w:rsidRPr="00A120C1" w:rsidP="00A120C1">
      <w:pPr>
        <w:pStyle w:val="Heading1"/>
      </w:pPr>
      <w:bookmarkStart w:id="1" w:name="O_824934"/>
      <w:bookmarkEnd w:id="1"/>
      <w:r w:rsidRPr="00A120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25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0C1">
            <w:pPr>
              <w:pStyle w:val="TableHeading"/>
              <w:rPr>
                <w:lang w:val="en-NZ"/>
              </w:rPr>
            </w:pPr>
            <w:r w:rsidRPr="00A120C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0C1">
            <w:pPr>
              <w:pStyle w:val="TableHeading"/>
              <w:rPr>
                <w:lang w:val="en-NZ"/>
              </w:rPr>
            </w:pPr>
            <w:r w:rsidRPr="00A120C1">
              <w:t>Comments</w:t>
            </w:r>
          </w:p>
        </w:tc>
      </w:tr>
      <w:tr w:rsidTr="00B25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0C1">
            <w:pPr>
              <w:pStyle w:val="BodyText"/>
              <w:rPr>
                <w:lang w:val="en-NZ"/>
              </w:rPr>
            </w:pPr>
            <w:r w:rsidRPr="00A120C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0C1" w:rsidP="00A120C1">
            <w:pPr>
              <w:pStyle w:val="BodyText"/>
            </w:pPr>
            <w:r w:rsidRPr="00A120C1">
              <w:t xml:space="preserve">These Assessment Requirements were released in PSP Public Sector Training Package release 1.0 and meet the Standards for Training Packages. </w:t>
            </w:r>
          </w:p>
          <w:p w:rsidR="00000000" w:rsidRPr="00A120C1" w:rsidP="00A120C1">
            <w:pPr>
              <w:pStyle w:val="BodyText"/>
            </w:pPr>
          </w:p>
          <w:p w:rsidR="00000000" w:rsidRPr="00A120C1" w:rsidP="00A120C1">
            <w:pPr>
              <w:pStyle w:val="ListBullet"/>
            </w:pPr>
            <w:r w:rsidRPr="00A120C1">
              <w:t>Assessment Requirements created drawing upon specified assessment information from superseded unit</w:t>
            </w:r>
          </w:p>
        </w:tc>
      </w:tr>
    </w:tbl>
    <w:p w:rsidR="00000000" w:rsidRPr="00A120C1" w:rsidP="00A120C1">
      <w:pPr>
        <w:pStyle w:val="BodyText"/>
      </w:pPr>
    </w:p>
    <w:p w:rsidR="00000000" w:rsidRPr="00A120C1" w:rsidP="00A120C1">
      <w:pPr>
        <w:pStyle w:val="AllowPageBreak"/>
      </w:pPr>
    </w:p>
    <w:p w:rsidR="00000000" w:rsidRPr="00A120C1" w:rsidP="00A120C1">
      <w:pPr>
        <w:pStyle w:val="Heading1"/>
      </w:pPr>
      <w:bookmarkStart w:id="2" w:name="O_824935"/>
      <w:bookmarkEnd w:id="2"/>
      <w:r w:rsidRPr="00A120C1">
        <w:t>Performance Evidence</w:t>
      </w:r>
    </w:p>
    <w:p w:rsidR="00000000" w:rsidRPr="00A120C1" w:rsidP="00B259E0">
      <w:pPr>
        <w:pStyle w:val="BodyText"/>
      </w:pPr>
      <w:r w:rsidRPr="00A120C1">
        <w:t xml:space="preserve">Evidence required to demonstrate competence must satisfy all of the requirements of the elements and performance criteria. If not otherwise specified </w:t>
      </w:r>
      <w:r w:rsidRPr="00A120C1">
        <w:t>the candidate must demonstrate evidence of performance of the following on at least one occasion.</w:t>
      </w:r>
    </w:p>
    <w:p w:rsidR="00000000" w:rsidRPr="00A120C1" w:rsidP="00A120C1">
      <w:pPr>
        <w:pStyle w:val="ListBullet"/>
      </w:pPr>
      <w:r w:rsidRPr="00A120C1">
        <w:t>networking, consulting and negotiating with stakeholders at the highest levels of organisations and the community</w:t>
      </w:r>
    </w:p>
    <w:p w:rsidR="00000000" w:rsidRPr="00A120C1" w:rsidP="00A120C1">
      <w:pPr>
        <w:pStyle w:val="ListBullet"/>
      </w:pPr>
      <w:r w:rsidRPr="00A120C1">
        <w:t xml:space="preserve">conveying complex ideas to a wide range of </w:t>
      </w:r>
      <w:r w:rsidRPr="00A120C1">
        <w:t>audiences</w:t>
      </w:r>
    </w:p>
    <w:p w:rsidR="00000000" w:rsidRPr="00A120C1" w:rsidP="00A120C1">
      <w:pPr>
        <w:pStyle w:val="ListBullet"/>
      </w:pPr>
      <w:r w:rsidRPr="00A120C1">
        <w:t>persuading and influencing, within probity boundaries, stakeholders and decision makers</w:t>
      </w:r>
    </w:p>
    <w:p w:rsidR="00000000" w:rsidRPr="00A120C1" w:rsidP="00A120C1">
      <w:pPr>
        <w:pStyle w:val="ListBullet"/>
      </w:pPr>
      <w:r w:rsidRPr="00A120C1">
        <w:t>reading, writing and approving business cases, plans, reports, submissions and other high level complex documents</w:t>
      </w:r>
    </w:p>
    <w:p w:rsidR="00000000" w:rsidRPr="00A120C1" w:rsidP="00A120C1">
      <w:pPr>
        <w:pStyle w:val="ListBullet"/>
      </w:pPr>
      <w:r w:rsidRPr="00A120C1">
        <w:t>providing leadership within the organisation</w:t>
      </w:r>
    </w:p>
    <w:p w:rsidR="00000000" w:rsidRPr="00A120C1" w:rsidP="00A120C1">
      <w:pPr>
        <w:pStyle w:val="ListBullet"/>
      </w:pPr>
      <w:r w:rsidRPr="00A120C1">
        <w:t>managing strategic relationships</w:t>
      </w:r>
    </w:p>
    <w:p w:rsidR="00000000" w:rsidRPr="00A120C1" w:rsidP="00A120C1">
      <w:pPr>
        <w:pStyle w:val="ListBullet"/>
      </w:pPr>
      <w:r w:rsidRPr="00A120C1">
        <w:t>managing teams of expert negotiators in different functions</w:t>
      </w:r>
    </w:p>
    <w:p w:rsidR="00000000" w:rsidRPr="00A120C1" w:rsidP="00A120C1">
      <w:pPr>
        <w:pStyle w:val="ListBullet"/>
      </w:pPr>
      <w:r w:rsidRPr="00A120C1">
        <w:t>referring issues to the correct person</w:t>
      </w:r>
    </w:p>
    <w:p w:rsidR="00000000" w:rsidRPr="00A120C1" w:rsidP="00A120C1">
      <w:pPr>
        <w:pStyle w:val="ListBullet"/>
      </w:pPr>
      <w:r w:rsidRPr="00A120C1">
        <w:t>applying decision-making processes or methodologies</w:t>
      </w:r>
    </w:p>
    <w:p w:rsidR="00000000" w:rsidRPr="00A120C1" w:rsidP="00A120C1">
      <w:pPr>
        <w:pStyle w:val="ListBullet"/>
      </w:pPr>
      <w:r w:rsidRPr="00A120C1">
        <w:t>identifying and resolving strategic procurement issues</w:t>
      </w:r>
    </w:p>
    <w:p w:rsidR="00000000" w:rsidRPr="00A120C1" w:rsidP="00A120C1">
      <w:pPr>
        <w:pStyle w:val="ListBullet"/>
      </w:pPr>
      <w:r w:rsidRPr="00A120C1">
        <w:t>applying underst</w:t>
      </w:r>
      <w:r w:rsidRPr="00A120C1">
        <w:t>anding of supplier issues and supply chain management in the context of strategic procurement</w:t>
      </w:r>
    </w:p>
    <w:p w:rsidR="00000000" w:rsidRPr="00A120C1" w:rsidP="00A120C1">
      <w:pPr>
        <w:pStyle w:val="ListBullet"/>
      </w:pPr>
      <w:r w:rsidRPr="00A120C1">
        <w:t xml:space="preserve">managing procurement performance and identify, assess and implement opportunities for performance improvement </w:t>
      </w:r>
    </w:p>
    <w:p w:rsidR="00000000" w:rsidRPr="00A120C1" w:rsidP="00A120C1">
      <w:pPr>
        <w:pStyle w:val="ListBullet"/>
      </w:pPr>
      <w:r w:rsidRPr="00A120C1">
        <w:t>undertaking research and business analysis relating</w:t>
      </w:r>
      <w:r w:rsidRPr="00A120C1">
        <w:t xml:space="preserve"> to strategic procurement and high level business issues</w:t>
      </w:r>
    </w:p>
    <w:p w:rsidR="00000000" w:rsidRPr="00A120C1" w:rsidP="00A120C1">
      <w:pPr>
        <w:pStyle w:val="ListBullet"/>
      </w:pPr>
      <w:r w:rsidRPr="00A120C1">
        <w:t>managing financial and other resources</w:t>
      </w:r>
    </w:p>
    <w:p w:rsidR="00000000" w:rsidRPr="00A120C1" w:rsidP="00A120C1">
      <w:pPr>
        <w:pStyle w:val="ListBullet"/>
      </w:pPr>
      <w:r w:rsidRPr="00A120C1">
        <w:t>managing strategic procurement systems, processes and policies</w:t>
      </w:r>
    </w:p>
    <w:p w:rsidR="00000000" w:rsidRPr="00A120C1" w:rsidP="00A120C1">
      <w:pPr>
        <w:pStyle w:val="ListBullet"/>
      </w:pPr>
      <w:r w:rsidRPr="00A120C1">
        <w:t xml:space="preserve">maintaining currency of best practice examples in strategic procurement and relevant procurement </w:t>
      </w:r>
      <w:r w:rsidRPr="00A120C1">
        <w:t>legislation, policies and procedures</w:t>
      </w:r>
    </w:p>
    <w:p w:rsidR="00000000" w:rsidRPr="00A120C1" w:rsidP="00A120C1">
      <w:pPr>
        <w:pStyle w:val="ListBullet"/>
      </w:pPr>
      <w:r w:rsidRPr="00A120C1">
        <w:t>operating organisational IT systems</w:t>
      </w:r>
    </w:p>
    <w:p w:rsidR="00000000" w:rsidRPr="00A120C1" w:rsidP="00A120C1">
      <w:pPr>
        <w:pStyle w:val="AllowPageBreak"/>
      </w:pPr>
    </w:p>
    <w:p w:rsidR="00000000" w:rsidRPr="00A120C1" w:rsidP="00A120C1">
      <w:pPr>
        <w:pStyle w:val="Heading1"/>
      </w:pPr>
      <w:bookmarkStart w:id="3" w:name="O_824936"/>
      <w:bookmarkEnd w:id="3"/>
      <w:r w:rsidRPr="00A120C1">
        <w:t>Knowledge Evidence</w:t>
      </w:r>
    </w:p>
    <w:p w:rsidR="00000000" w:rsidRPr="00A120C1" w:rsidP="00B259E0">
      <w:pPr>
        <w:pStyle w:val="BodyText"/>
      </w:pPr>
      <w:r w:rsidRPr="00A120C1">
        <w:t>Evidence required to demonstrate competence must satisfy all of the requirements of the elements and performance criteria. If not otherwise specifi</w:t>
      </w:r>
      <w:r w:rsidRPr="00A120C1">
        <w:t>ed the depth of knowledge demonstrated must be appropriate to the job context of the candidate.</w:t>
      </w:r>
    </w:p>
    <w:p w:rsidR="00000000" w:rsidRPr="00A120C1" w:rsidP="00A120C1">
      <w:pPr>
        <w:pStyle w:val="ListBullet"/>
      </w:pPr>
      <w:r w:rsidRPr="00A120C1">
        <w:t xml:space="preserve">Commonwealth, state or territory, and local government legislation, policies, practices and </w:t>
      </w:r>
      <w:r w:rsidRPr="00A120C1">
        <w:t xml:space="preserve">guidelines relating to strategic procurement, including environmental purchasing guidance </w:t>
      </w:r>
    </w:p>
    <w:p w:rsidR="00000000" w:rsidRPr="00A120C1" w:rsidP="00A120C1">
      <w:pPr>
        <w:pStyle w:val="ListBullet"/>
      </w:pPr>
      <w:r w:rsidRPr="00A120C1">
        <w:t>organisational procurement policies, practices and approval processes</w:t>
      </w:r>
    </w:p>
    <w:p w:rsidR="00000000" w:rsidRPr="00A120C1" w:rsidP="00A120C1">
      <w:pPr>
        <w:pStyle w:val="ListBullet"/>
      </w:pPr>
      <w:r w:rsidRPr="00A120C1">
        <w:t>government procurement environment</w:t>
      </w:r>
    </w:p>
    <w:p w:rsidR="00000000" w:rsidRPr="00A120C1" w:rsidP="00A120C1">
      <w:pPr>
        <w:pStyle w:val="ListBullet"/>
      </w:pPr>
      <w:r w:rsidRPr="00A120C1">
        <w:t>codes of conduct, codes of practice and standards of individ</w:t>
      </w:r>
      <w:r w:rsidRPr="00A120C1">
        <w:t>ual behaviour relating to strategic procurement</w:t>
      </w:r>
    </w:p>
    <w:p w:rsidR="00000000" w:rsidRPr="00A120C1" w:rsidP="00A120C1">
      <w:pPr>
        <w:pStyle w:val="ListBullet"/>
      </w:pPr>
      <w:r w:rsidRPr="00A120C1">
        <w:t>risk management systems</w:t>
      </w:r>
    </w:p>
    <w:p w:rsidR="00000000" w:rsidRPr="00A120C1" w:rsidP="00A120C1">
      <w:pPr>
        <w:pStyle w:val="ListBullet"/>
      </w:pPr>
      <w:r w:rsidRPr="00A120C1">
        <w:t>financial rules and regulations relating to strategic procurement</w:t>
      </w:r>
    </w:p>
    <w:p w:rsidR="00000000" w:rsidRPr="00A120C1" w:rsidP="00A120C1">
      <w:pPr>
        <w:pStyle w:val="ListBullet"/>
      </w:pPr>
      <w:r w:rsidRPr="00A120C1">
        <w:t>legal requirements of government procurement and contracting</w:t>
      </w:r>
    </w:p>
    <w:p w:rsidR="00000000" w:rsidRPr="00A120C1" w:rsidP="00A120C1">
      <w:pPr>
        <w:pStyle w:val="ListBullet"/>
      </w:pPr>
      <w:r w:rsidRPr="00A120C1">
        <w:t>competition theory as it relates to strategic procurement</w:t>
      </w:r>
    </w:p>
    <w:p w:rsidR="00000000" w:rsidRPr="00A120C1" w:rsidP="00A120C1">
      <w:pPr>
        <w:pStyle w:val="ListBullet"/>
      </w:pPr>
      <w:r w:rsidRPr="00A120C1">
        <w:t>strategic procurement planning processes</w:t>
      </w:r>
    </w:p>
    <w:p w:rsidR="00000000" w:rsidRPr="00A120C1" w:rsidP="00A120C1">
      <w:pPr>
        <w:pStyle w:val="ListBullet"/>
      </w:pPr>
      <w:r w:rsidRPr="00A120C1">
        <w:t>delegation authorities</w:t>
      </w:r>
    </w:p>
    <w:p w:rsidR="00000000" w:rsidRPr="00A120C1" w:rsidP="00A120C1">
      <w:pPr>
        <w:pStyle w:val="ListBullet"/>
      </w:pPr>
      <w:r w:rsidRPr="00A120C1">
        <w:t>organisational procurement performance</w:t>
      </w:r>
    </w:p>
    <w:p w:rsidR="00000000" w:rsidRPr="00A120C1" w:rsidP="00A120C1">
      <w:pPr>
        <w:pStyle w:val="AllowPageBreak"/>
      </w:pPr>
    </w:p>
    <w:p w:rsidR="00000000" w:rsidRPr="00A120C1" w:rsidP="00A120C1">
      <w:pPr>
        <w:pStyle w:val="Heading1"/>
      </w:pPr>
      <w:bookmarkStart w:id="4" w:name="O_824937"/>
      <w:bookmarkEnd w:id="4"/>
      <w:r w:rsidRPr="00A120C1">
        <w:t>Assessment Conditions</w:t>
      </w:r>
    </w:p>
    <w:p w:rsidR="00000000" w:rsidRPr="00A120C1" w:rsidP="00B259E0">
      <w:pPr>
        <w:pStyle w:val="BodyText"/>
      </w:pPr>
      <w:r w:rsidRPr="00A120C1">
        <w:t>This unit contains no specific industry-mandated assessment conditions. Guidance on suggested and recommended con</w:t>
      </w:r>
      <w:r w:rsidRPr="00A120C1">
        <w:t xml:space="preserve">ditions and methods can be found in the Implementation Guide. </w:t>
      </w:r>
    </w:p>
    <w:p w:rsidR="00B259E0" w:rsidP="00B259E0">
      <w:pPr>
        <w:pStyle w:val="BodyText"/>
      </w:pPr>
      <w:r w:rsidRPr="00A120C1">
        <w:t>Assessors must satisfy the NVR/AQTF mandatory competency requirements for assessors.</w:t>
      </w:r>
    </w:p>
    <w:p w:rsidR="00000000" w:rsidRPr="00A120C1" w:rsidP="00A120C1">
      <w:pPr>
        <w:pStyle w:val="Heading1"/>
      </w:pPr>
      <w:bookmarkStart w:id="5" w:name="O_824940"/>
      <w:bookmarkEnd w:id="5"/>
      <w:r w:rsidRPr="00A120C1">
        <w:t>Links</w:t>
      </w:r>
    </w:p>
    <w:p w:rsidR="00000000" w:rsidRPr="00A120C1" w:rsidP="00B259E0">
      <w:pPr>
        <w:pStyle w:val="BodyText"/>
      </w:pPr>
      <w:r w:rsidRPr="00A120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87B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120C1" w:rsidP="00B259E0">
      <w:pPr>
        <w:pStyle w:val="BodyText"/>
      </w:pPr>
      <w:r w:rsidRPr="00A120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87B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120C1" w:rsidP="00B259E0">
      <w:pPr>
        <w:pStyle w:val="BodyText"/>
      </w:pPr>
      <w:r w:rsidRPr="00A120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87BF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120C1" w:rsidP="00A120C1"/>
    <w:sectPr w:rsidSect="00A120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C1" w:rsidRPr="00B259E0" w:rsidP="00B25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9E0" w:rsidP="00A12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59E0" w:rsidP="00A12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259E0" w:rsidP="00A12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0C1" w:rsidRPr="00B259E0" w:rsidP="00B25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9E0" w:rsidRPr="002D2AF8" w:rsidP="00A12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PSPPCM026 Establish the strategic procurement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259E0" w:rsidP="00A12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56B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9205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0C1"/>
  </w:style>
  <w:style w:type="character" w:customStyle="1" w:styleId="Heading1Char">
    <w:name w:val="Heading 1 Char"/>
    <w:basedOn w:val="DefaultParagraphFont"/>
    <w:link w:val="Heading1"/>
    <w:rsid w:val="00A12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0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20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12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20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2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0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20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2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20C1"/>
    <w:rPr>
      <w:b/>
      <w:spacing w:val="0"/>
    </w:rPr>
  </w:style>
  <w:style w:type="paragraph" w:customStyle="1" w:styleId="SuperTitle">
    <w:name w:val="SuperTitle"/>
    <w:basedOn w:val="Title"/>
    <w:rsid w:val="00A12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0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0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0C1"/>
    <w:rPr>
      <w:i/>
    </w:rPr>
  </w:style>
  <w:style w:type="paragraph" w:styleId="Caption">
    <w:name w:val="caption"/>
    <w:basedOn w:val="BodyText"/>
    <w:next w:val="Normal"/>
    <w:qFormat/>
    <w:rsid w:val="00A12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0C1"/>
  </w:style>
  <w:style w:type="paragraph" w:styleId="TableofFigures">
    <w:name w:val="table of figures"/>
    <w:basedOn w:val="Normal"/>
    <w:next w:val="Normal"/>
    <w:semiHidden/>
    <w:rsid w:val="00A12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0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20C1"/>
    <w:rPr>
      <w:rFonts w:ascii="Wingdings" w:hAnsi="Wingdings"/>
    </w:rPr>
  </w:style>
  <w:style w:type="character" w:customStyle="1" w:styleId="HotSpot">
    <w:name w:val="HotSpot"/>
    <w:rsid w:val="00A120C1"/>
    <w:rPr>
      <w:color w:val="0033CC"/>
      <w:u w:val="none"/>
    </w:rPr>
  </w:style>
  <w:style w:type="paragraph" w:customStyle="1" w:styleId="BodyTextRight">
    <w:name w:val="Body Text Right"/>
    <w:basedOn w:val="BodyText"/>
    <w:rsid w:val="00A12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0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0C1"/>
    <w:rPr>
      <w:sz w:val="32"/>
    </w:rPr>
  </w:style>
  <w:style w:type="paragraph" w:customStyle="1" w:styleId="HeadingProcedure">
    <w:name w:val="Heading Procedure"/>
    <w:basedOn w:val="HeadingBase"/>
    <w:next w:val="Normal"/>
    <w:rsid w:val="00A12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0C1"/>
    <w:pPr>
      <w:spacing w:before="60" w:after="60"/>
    </w:pPr>
  </w:style>
  <w:style w:type="paragraph" w:styleId="ListContinue">
    <w:name w:val="List Continue"/>
    <w:basedOn w:val="List"/>
    <w:rsid w:val="00A120C1"/>
    <w:pPr>
      <w:ind w:firstLine="0"/>
    </w:pPr>
  </w:style>
  <w:style w:type="paragraph" w:customStyle="1" w:styleId="ListNote">
    <w:name w:val="List Note"/>
    <w:basedOn w:val="List"/>
    <w:rsid w:val="00A12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0C1"/>
    <w:rPr>
      <w:rFonts w:ascii="Courier New" w:hAnsi="Courier New"/>
    </w:rPr>
  </w:style>
  <w:style w:type="paragraph" w:customStyle="1" w:styleId="NoteBullet">
    <w:name w:val="Note Bullet"/>
    <w:basedOn w:val="Note"/>
    <w:rsid w:val="00A12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0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2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0C1"/>
    <w:rPr>
      <w:b/>
      <w:smallCaps/>
    </w:rPr>
  </w:style>
  <w:style w:type="paragraph" w:customStyle="1" w:styleId="TableListNumber">
    <w:name w:val="Table List Number"/>
    <w:basedOn w:val="ListNumber"/>
    <w:rsid w:val="00A12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0C1"/>
    <w:pPr>
      <w:numPr>
        <w:numId w:val="8"/>
      </w:numPr>
    </w:pPr>
  </w:style>
  <w:style w:type="paragraph" w:customStyle="1" w:styleId="ListAlpha2">
    <w:name w:val="List Alpha 2"/>
    <w:basedOn w:val="List2"/>
    <w:rsid w:val="00A120C1"/>
    <w:pPr>
      <w:numPr>
        <w:numId w:val="7"/>
      </w:numPr>
    </w:pPr>
  </w:style>
  <w:style w:type="paragraph" w:styleId="List2">
    <w:name w:val="List 2"/>
    <w:basedOn w:val="BodyText"/>
    <w:rsid w:val="00A12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0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0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20C1"/>
    <w:pPr>
      <w:numPr>
        <w:numId w:val="3"/>
      </w:numPr>
    </w:pPr>
  </w:style>
  <w:style w:type="paragraph" w:styleId="ListContinue2">
    <w:name w:val="List Continue 2"/>
    <w:basedOn w:val="List2"/>
    <w:rsid w:val="00A120C1"/>
    <w:pPr>
      <w:ind w:firstLine="0"/>
    </w:pPr>
  </w:style>
  <w:style w:type="paragraph" w:styleId="ListContinue3">
    <w:name w:val="List Continue 3"/>
    <w:basedOn w:val="List3"/>
    <w:rsid w:val="00A120C1"/>
    <w:pPr>
      <w:ind w:left="1021" w:firstLine="0"/>
    </w:pPr>
  </w:style>
  <w:style w:type="paragraph" w:styleId="ListContinue4">
    <w:name w:val="List Continue 4"/>
    <w:basedOn w:val="List4"/>
    <w:rsid w:val="00A120C1"/>
    <w:pPr>
      <w:ind w:firstLine="0"/>
    </w:pPr>
  </w:style>
  <w:style w:type="paragraph" w:styleId="ListContinue5">
    <w:name w:val="List Continue 5"/>
    <w:basedOn w:val="List5"/>
    <w:rsid w:val="00A120C1"/>
    <w:pPr>
      <w:ind w:firstLine="0"/>
    </w:pPr>
  </w:style>
  <w:style w:type="paragraph" w:styleId="ListNumber3">
    <w:name w:val="List Number 3"/>
    <w:basedOn w:val="List3"/>
    <w:rsid w:val="00A120C1"/>
    <w:pPr>
      <w:numPr>
        <w:numId w:val="4"/>
      </w:numPr>
    </w:pPr>
  </w:style>
  <w:style w:type="paragraph" w:styleId="ListNumber4">
    <w:name w:val="List Number 4"/>
    <w:basedOn w:val="List4"/>
    <w:rsid w:val="00A120C1"/>
    <w:pPr>
      <w:numPr>
        <w:numId w:val="5"/>
      </w:numPr>
    </w:pPr>
  </w:style>
  <w:style w:type="paragraph" w:styleId="ListNumber5">
    <w:name w:val="List Number 5"/>
    <w:basedOn w:val="List5"/>
    <w:rsid w:val="00A120C1"/>
    <w:pPr>
      <w:numPr>
        <w:numId w:val="6"/>
      </w:numPr>
    </w:pPr>
  </w:style>
  <w:style w:type="paragraph" w:styleId="BlockText">
    <w:name w:val="Block Text"/>
    <w:basedOn w:val="Normal"/>
    <w:rsid w:val="00A12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0C1"/>
    <w:rPr>
      <w:sz w:val="16"/>
      <w:vertAlign w:val="superscript"/>
    </w:rPr>
  </w:style>
  <w:style w:type="character" w:customStyle="1" w:styleId="Symbols">
    <w:name w:val="Symbols"/>
    <w:basedOn w:val="DefaultParagraphFont"/>
    <w:rsid w:val="00A120C1"/>
    <w:rPr>
      <w:rFonts w:ascii="Symbol" w:hAnsi="Symbol"/>
    </w:rPr>
  </w:style>
  <w:style w:type="character" w:customStyle="1" w:styleId="MenuOptions">
    <w:name w:val="Menu Options"/>
    <w:basedOn w:val="DefaultParagraphFont"/>
    <w:rsid w:val="00A12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0C1"/>
    <w:rPr>
      <w:b/>
    </w:rPr>
  </w:style>
  <w:style w:type="character" w:customStyle="1" w:styleId="Underlined">
    <w:name w:val="Underlined"/>
    <w:basedOn w:val="DefaultParagraphFont"/>
    <w:rsid w:val="00A120C1"/>
    <w:rPr>
      <w:u w:val="single"/>
    </w:rPr>
  </w:style>
  <w:style w:type="paragraph" w:customStyle="1" w:styleId="TableBodyTextRight">
    <w:name w:val="Table Body Text Right"/>
    <w:basedOn w:val="TableBodyText"/>
    <w:rsid w:val="00A12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0C1"/>
    <w:rPr>
      <w:sz w:val="18"/>
    </w:rPr>
  </w:style>
  <w:style w:type="paragraph" w:customStyle="1" w:styleId="BodySmallRight">
    <w:name w:val="Body Small Right"/>
    <w:basedOn w:val="BodyTextRight"/>
    <w:rsid w:val="00A120C1"/>
    <w:rPr>
      <w:sz w:val="18"/>
      <w:szCs w:val="18"/>
    </w:rPr>
  </w:style>
  <w:style w:type="paragraph" w:customStyle="1" w:styleId="MarginEdition">
    <w:name w:val="Margin Edition"/>
    <w:basedOn w:val="MarginNote"/>
    <w:rsid w:val="00A12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0C1"/>
    <w:rPr>
      <w:sz w:val="2"/>
      <w:szCs w:val="2"/>
    </w:rPr>
  </w:style>
  <w:style w:type="character" w:customStyle="1" w:styleId="Small">
    <w:name w:val="Small"/>
    <w:basedOn w:val="DefaultParagraphFont"/>
    <w:rsid w:val="00A120C1"/>
    <w:rPr>
      <w:sz w:val="16"/>
    </w:rPr>
  </w:style>
  <w:style w:type="paragraph" w:customStyle="1" w:styleId="WideTable">
    <w:name w:val="Wide Table"/>
    <w:basedOn w:val="Normal"/>
    <w:rsid w:val="00A12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0C1"/>
  </w:style>
  <w:style w:type="paragraph" w:styleId="Quote">
    <w:name w:val="Quote"/>
    <w:basedOn w:val="Heading1"/>
    <w:link w:val="QuoteChar"/>
    <w:qFormat/>
    <w:rsid w:val="00A12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0C1"/>
    <w:pPr>
      <w:pageBreakBefore/>
    </w:pPr>
  </w:style>
  <w:style w:type="paragraph" w:customStyle="1" w:styleId="Border">
    <w:name w:val="Border"/>
    <w:basedOn w:val="Normal"/>
    <w:qFormat/>
    <w:rsid w:val="00A12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0C1"/>
    <w:rPr>
      <w:u w:val="single"/>
    </w:rPr>
  </w:style>
  <w:style w:type="character" w:customStyle="1" w:styleId="BoldandItalics">
    <w:name w:val="Bold and Italics"/>
    <w:qFormat/>
    <w:rsid w:val="00A120C1"/>
    <w:rPr>
      <w:b/>
      <w:i/>
      <w:u w:val="none"/>
    </w:rPr>
  </w:style>
  <w:style w:type="paragraph" w:styleId="BalloonText">
    <w:name w:val="Balloon Text"/>
    <w:basedOn w:val="Normal"/>
    <w:link w:val="BalloonTextChar"/>
    <w:rsid w:val="00A12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0C1"/>
    <w:pPr>
      <w:spacing w:before="0" w:after="0"/>
    </w:pPr>
  </w:style>
  <w:style w:type="paragraph" w:customStyle="1" w:styleId="BodyTextBold">
    <w:name w:val="Body Text Bold"/>
    <w:basedOn w:val="BodyText"/>
    <w:qFormat/>
    <w:rsid w:val="00A120C1"/>
    <w:rPr>
      <w:b/>
    </w:rPr>
  </w:style>
  <w:style w:type="character" w:styleId="Hyperlink">
    <w:name w:val="Hyperlink"/>
    <w:basedOn w:val="DefaultParagraphFont"/>
    <w:uiPriority w:val="99"/>
    <w:unhideWhenUsed/>
    <w:rsid w:val="00B259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3581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PSPPCM026 Establish the strategic procurement context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