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9EC" w:rsidP="009F79EC">
      <w:pPr>
        <w:pStyle w:val="Title"/>
      </w:pPr>
      <w:r>
        <w:fldChar w:fldCharType="begin"/>
      </w:r>
      <w:r>
        <w:instrText xml:space="preserve"> TITLE   \* MERGEFORMAT </w:instrText>
      </w:r>
      <w:r>
        <w:fldChar w:fldCharType="separate"/>
      </w:r>
      <w:r>
        <w:t>PSPPCM022 Negotiate strategic procurement</w:t>
      </w:r>
      <w:r>
        <w:fldChar w:fldCharType="end"/>
      </w:r>
    </w:p>
    <w:p w:rsidR="009F79EC" w:rsidP="009F79EC">
      <w:pPr>
        <w:pStyle w:val="Version"/>
        <w:sectPr w:rsidSect="00BE63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374" w:rsidP="00BE6374">
      <w:pPr>
        <w:pStyle w:val="SuperHeading"/>
      </w:pPr>
      <w:r w:rsidRPr="00BE6374">
        <w:t>PSPPCM022 Negotiate strategic procurement</w:t>
      </w:r>
    </w:p>
    <w:p w:rsidR="00000000" w:rsidRPr="00BE6374" w:rsidP="00BE6374">
      <w:pPr>
        <w:pStyle w:val="Heading1"/>
      </w:pPr>
      <w:bookmarkStart w:id="1" w:name="O_824829"/>
      <w:bookmarkEnd w:id="1"/>
      <w:r w:rsidRPr="00BE6374">
        <w:t>Modification History</w:t>
      </w:r>
    </w:p>
    <w:tbl>
      <w:tblPr>
        <w:tblW w:w="0" w:type="auto"/>
        <w:tblLayout w:type="fixed"/>
        <w:tblCellMar>
          <w:left w:w="62" w:type="dxa"/>
          <w:right w:w="62" w:type="dxa"/>
        </w:tblCellMar>
        <w:tblLook w:val="0000"/>
      </w:tblPr>
      <w:tblGrid>
        <w:gridCol w:w="1134"/>
        <w:gridCol w:w="7937"/>
      </w:tblGrid>
      <w:tr w:rsidTr="009F79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TableHeading"/>
              <w:rPr>
                <w:lang w:val="en-NZ"/>
              </w:rPr>
            </w:pPr>
            <w:r w:rsidRPr="00BE63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TableHeading"/>
              <w:rPr>
                <w:lang w:val="en-NZ"/>
              </w:rPr>
            </w:pPr>
            <w:r w:rsidRPr="00BE6374">
              <w:t>Comments</w:t>
            </w:r>
          </w:p>
        </w:tc>
      </w:tr>
      <w:tr w:rsidTr="009F79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BodyText"/>
              <w:rPr>
                <w:lang w:val="en-NZ"/>
              </w:rPr>
            </w:pPr>
            <w:r w:rsidRPr="00BE63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374" w:rsidP="00BE6374">
            <w:pPr>
              <w:pStyle w:val="BodyText"/>
            </w:pPr>
            <w:r w:rsidRPr="00BE6374">
              <w:t xml:space="preserve">This unit was released in PSP Public Sector Training Package release 1.0 and meets the Standards for Training Packages. </w:t>
            </w:r>
          </w:p>
          <w:p w:rsidR="00000000" w:rsidRPr="00BE6374" w:rsidP="00BE6374">
            <w:pPr>
              <w:pStyle w:val="BodyText"/>
            </w:pPr>
          </w:p>
          <w:p w:rsidR="00000000" w:rsidRPr="00BE6374" w:rsidP="00BE6374">
            <w:pPr>
              <w:pStyle w:val="BodyText"/>
            </w:pPr>
            <w:r w:rsidRPr="00BE6374">
              <w:t>This unit supersedes and is equivalent to PSPPROC606B Negotiate strategic procurement.</w:t>
            </w:r>
          </w:p>
          <w:p w:rsidR="00000000" w:rsidRPr="00BE6374" w:rsidP="00BE6374">
            <w:pPr>
              <w:pStyle w:val="BodyText"/>
            </w:pPr>
          </w:p>
          <w:p w:rsidR="00000000" w:rsidRPr="00BE6374" w:rsidP="00BE6374">
            <w:pPr>
              <w:pStyle w:val="ListBullet"/>
            </w:pPr>
            <w:r w:rsidRPr="00BE6374">
              <w:t>Unit</w:t>
            </w:r>
            <w:r w:rsidRPr="00BE6374">
              <w:t xml:space="preserve"> code updated</w:t>
            </w:r>
          </w:p>
          <w:p w:rsidR="00000000" w:rsidRPr="00BE6374" w:rsidP="00BE6374">
            <w:pPr>
              <w:pStyle w:val="ListBullet"/>
            </w:pPr>
            <w:r w:rsidRPr="00BE6374">
              <w:t>Content and formatting updated to comply with new standards</w:t>
            </w:r>
          </w:p>
          <w:p w:rsidR="00000000" w:rsidRPr="00BE6374" w:rsidP="00BE6374">
            <w:pPr>
              <w:pStyle w:val="ListBullet"/>
            </w:pPr>
            <w:r w:rsidRPr="00BE6374">
              <w:t>All PC transitioned from passive to active voice</w:t>
            </w:r>
          </w:p>
        </w:tc>
      </w:tr>
    </w:tbl>
    <w:p w:rsidR="00000000" w:rsidRPr="00BE6374" w:rsidP="00BE6374">
      <w:pPr>
        <w:pStyle w:val="BodyText"/>
      </w:pPr>
    </w:p>
    <w:p w:rsidR="00000000" w:rsidRPr="00BE6374" w:rsidP="00BE6374">
      <w:pPr>
        <w:pStyle w:val="AllowPageBreak"/>
      </w:pPr>
    </w:p>
    <w:p w:rsidR="00000000" w:rsidRPr="00BE6374" w:rsidP="00BE6374">
      <w:pPr>
        <w:pStyle w:val="Heading1"/>
      </w:pPr>
      <w:bookmarkStart w:id="2" w:name="O_824830"/>
      <w:bookmarkEnd w:id="2"/>
      <w:r w:rsidRPr="00BE6374">
        <w:t>Application</w:t>
      </w:r>
    </w:p>
    <w:p w:rsidR="00000000" w:rsidRPr="00BE6374" w:rsidP="009F79EC">
      <w:pPr>
        <w:pStyle w:val="BodyText"/>
      </w:pPr>
      <w:r w:rsidRPr="00BE6374">
        <w:t>This unit describes the skills required to negotiate strategic procurement agreements within established guidelines, policies and procedures. It includes planning and preparing for negotiation, and undertaking and finalising the negotiation process for str</w:t>
      </w:r>
      <w:r w:rsidRPr="00BE6374">
        <w:t>ategic procurement.</w:t>
      </w:r>
    </w:p>
    <w:p w:rsidR="00000000" w:rsidRPr="00BE6374" w:rsidP="009F79EC">
      <w:pPr>
        <w:pStyle w:val="BodyText"/>
      </w:pPr>
      <w:r w:rsidRPr="00BE6374">
        <w:t>This unit applies to those working in a role that requires negotiation of strategic procurement.</w:t>
      </w:r>
    </w:p>
    <w:p w:rsidR="00000000" w:rsidRPr="00BE6374" w:rsidP="009F79EC">
      <w:pPr>
        <w:pStyle w:val="BodyText"/>
      </w:pPr>
      <w:r w:rsidRPr="00BE6374">
        <w:t>The skills and knowledge described in this unit must be applied within the legislative, regulatory and policy environment in which they a</w:t>
      </w:r>
      <w:r w:rsidRPr="00BE6374">
        <w:t>re carried out. Organisational policies and procedures must be consulted and adhered to.</w:t>
      </w:r>
    </w:p>
    <w:p w:rsidR="00000000" w:rsidRPr="00BE6374" w:rsidP="009F79EC">
      <w:pPr>
        <w:pStyle w:val="BodyText"/>
      </w:pPr>
      <w:r w:rsidRPr="00BE6374">
        <w:t>Those undertaking this unit will be working independently aided by consultation in a team environment, while performing complex tasks in familiar context.</w:t>
      </w:r>
    </w:p>
    <w:p w:rsidR="009F79EC" w:rsidP="009F79EC">
      <w:pPr>
        <w:pStyle w:val="BodyText"/>
      </w:pPr>
      <w:r w:rsidRPr="00BE6374">
        <w:t>No licensi</w:t>
      </w:r>
      <w:r w:rsidRPr="00BE6374">
        <w:t>ng, legislative or certification requirements apply to unit at the time of publication.</w:t>
      </w:r>
    </w:p>
    <w:p w:rsidR="00000000" w:rsidRPr="00BE6374" w:rsidP="00BE6374">
      <w:pPr>
        <w:pStyle w:val="Heading1"/>
      </w:pPr>
      <w:bookmarkStart w:id="3" w:name="O_824832"/>
      <w:bookmarkEnd w:id="3"/>
      <w:r w:rsidRPr="00BE6374">
        <w:t>Competency Field</w:t>
      </w:r>
    </w:p>
    <w:p w:rsidR="00000000" w:rsidRPr="00BE6374" w:rsidP="009F79EC">
      <w:pPr>
        <w:pStyle w:val="BodyText"/>
      </w:pPr>
      <w:r w:rsidRPr="00BE6374">
        <w:t xml:space="preserve">Procurement </w:t>
      </w:r>
    </w:p>
    <w:p w:rsidR="00000000" w:rsidRPr="00BE6374" w:rsidP="00BE6374">
      <w:pPr>
        <w:pStyle w:val="Heading1"/>
      </w:pPr>
      <w:bookmarkStart w:id="4" w:name="O_824834"/>
      <w:bookmarkEnd w:id="4"/>
      <w:r w:rsidRPr="00BE6374">
        <w:t>Elements and Performance Criteria</w:t>
      </w:r>
    </w:p>
    <w:tbl>
      <w:tblPr>
        <w:tblW w:w="0" w:type="auto"/>
        <w:tblLayout w:type="fixed"/>
        <w:tblCellMar>
          <w:left w:w="62" w:type="dxa"/>
          <w:right w:w="62" w:type="dxa"/>
        </w:tblCellMar>
        <w:tblLook w:val="0000"/>
      </w:tblPr>
      <w:tblGrid>
        <w:gridCol w:w="2203"/>
        <w:gridCol w:w="6804"/>
      </w:tblGrid>
      <w:tr w:rsidTr="00BE63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TableHeading"/>
              <w:rPr>
                <w:lang w:val="en-NZ"/>
              </w:rPr>
            </w:pPr>
            <w:r w:rsidRPr="00BE637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TableHeading"/>
              <w:rPr>
                <w:lang w:val="en-NZ"/>
              </w:rPr>
            </w:pPr>
            <w:r w:rsidRPr="00BE6374">
              <w:t>PERFORMANCE CRITERIA</w:t>
            </w:r>
          </w:p>
        </w:tc>
      </w:tr>
      <w:tr w:rsidTr="00BE63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BodyText"/>
              <w:rPr>
                <w:lang w:val="en-NZ"/>
              </w:rPr>
            </w:pPr>
            <w:r w:rsidRPr="00BE637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BodyText"/>
              <w:rPr>
                <w:lang w:val="en-NZ"/>
              </w:rPr>
            </w:pPr>
            <w:r w:rsidRPr="00BE6374">
              <w:t>Performance criteria describe the performance needed to demonstrate achievement of the element. Where bold italicised text is used, further information is detailed in the range of conditions section.</w:t>
            </w:r>
          </w:p>
        </w:tc>
      </w:tr>
      <w:tr w:rsidTr="00BE63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List"/>
              <w:rPr>
                <w:lang w:val="en-NZ"/>
              </w:rPr>
            </w:pPr>
            <w:r w:rsidRPr="00BE6374">
              <w:rPr>
                <w:rStyle w:val="SpecialBold"/>
              </w:rPr>
              <w:t>1.</w:t>
            </w:r>
            <w:r w:rsidRPr="00BE6374">
              <w:rPr>
                <w:rStyle w:val="SpecialBold"/>
              </w:rPr>
              <w:tab/>
              <w:t>Plan and pr</w:t>
            </w:r>
            <w:r w:rsidRPr="00BE6374">
              <w:rPr>
                <w:rStyle w:val="SpecialBold"/>
              </w:rPr>
              <w:t>epare for strategic procurement negotiations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374" w:rsidP="00BE6374">
            <w:pPr>
              <w:pStyle w:val="List"/>
            </w:pPr>
            <w:r w:rsidRPr="00BE6374">
              <w:t>1.1</w:t>
            </w:r>
            <w:r w:rsidRPr="00BE6374">
              <w:tab/>
              <w:t>Seek input and advice from key stakeholders and identify the procurement and negotiating context.</w:t>
            </w:r>
          </w:p>
          <w:p w:rsidR="00000000" w:rsidRPr="00BE6374" w:rsidP="00BE6374">
            <w:pPr>
              <w:pStyle w:val="List"/>
            </w:pPr>
            <w:r w:rsidRPr="00BE6374">
              <w:t>1.2</w:t>
            </w:r>
            <w:r w:rsidRPr="00BE6374">
              <w:tab/>
              <w:t xml:space="preserve">Gather information on suppliers and develop a best alternative to negotiating an agreement. </w:t>
            </w:r>
          </w:p>
          <w:p w:rsidR="00000000" w:rsidRPr="00BE6374" w:rsidP="00BE6374">
            <w:pPr>
              <w:pStyle w:val="List"/>
            </w:pPr>
            <w:r w:rsidRPr="00BE6374">
              <w:t>1.3</w:t>
            </w:r>
            <w:r w:rsidRPr="00BE6374">
              <w:tab/>
              <w:t>Determin</w:t>
            </w:r>
            <w:r w:rsidRPr="00BE6374">
              <w:t>e objectives, targets and bottom line position for negotiations.</w:t>
            </w:r>
          </w:p>
          <w:p w:rsidR="00000000" w:rsidRPr="00BE6374" w:rsidP="00BE6374">
            <w:pPr>
              <w:pStyle w:val="List"/>
            </w:pPr>
            <w:r w:rsidRPr="00BE6374">
              <w:t>1.4</w:t>
            </w:r>
            <w:r w:rsidRPr="00BE6374">
              <w:tab/>
              <w:t xml:space="preserve">Determine composition of negotiating team and limits on negotiators’ authority. </w:t>
            </w:r>
          </w:p>
          <w:p w:rsidR="00000000" w:rsidRPr="00BE6374" w:rsidP="00BE6374">
            <w:pPr>
              <w:pStyle w:val="List"/>
            </w:pPr>
            <w:r w:rsidRPr="00BE6374">
              <w:t>1.5</w:t>
            </w:r>
            <w:r w:rsidRPr="00BE6374">
              <w:tab/>
              <w:t>Determine negotiation process, timeframes and strategies to suit complexity of procurement and supplie</w:t>
            </w:r>
            <w:r w:rsidRPr="00BE6374">
              <w:t>r characteristics.</w:t>
            </w:r>
          </w:p>
          <w:p w:rsidR="00000000" w:rsidRPr="00BE6374" w:rsidP="00BE6374">
            <w:pPr>
              <w:pStyle w:val="List"/>
            </w:pPr>
            <w:r w:rsidRPr="00BE6374">
              <w:t>1.6</w:t>
            </w:r>
            <w:r w:rsidRPr="00BE6374">
              <w:tab/>
              <w:t>Develop a negotiation plan or directive that identifies negotiation roles of team members, lead negotiator, negotiating styles, tactics and limits of authority to suit the procurement activity.</w:t>
            </w:r>
          </w:p>
          <w:p w:rsidR="00000000" w:rsidP="00BE6374">
            <w:pPr>
              <w:pStyle w:val="List"/>
              <w:rPr>
                <w:lang w:val="en-NZ"/>
              </w:rPr>
            </w:pPr>
            <w:r w:rsidRPr="00BE6374">
              <w:t>1.7</w:t>
            </w:r>
            <w:r w:rsidRPr="00BE6374">
              <w:tab/>
              <w:t>Seek authorisation of negotiation p</w:t>
            </w:r>
            <w:r w:rsidRPr="00BE6374">
              <w:t>lan.</w:t>
            </w:r>
          </w:p>
        </w:tc>
      </w:tr>
      <w:tr w:rsidTr="00BE63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List"/>
              <w:rPr>
                <w:lang w:val="en-NZ"/>
              </w:rPr>
            </w:pPr>
            <w:r w:rsidRPr="00BE6374">
              <w:rPr>
                <w:rStyle w:val="SpecialBold"/>
              </w:rPr>
              <w:t>2.</w:t>
            </w:r>
            <w:r w:rsidRPr="00BE6374">
              <w:rPr>
                <w:rStyle w:val="SpecialBold"/>
              </w:rPr>
              <w:tab/>
              <w:t>Undertake strategic procurement negotiations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374" w:rsidP="00BE6374">
            <w:pPr>
              <w:pStyle w:val="List"/>
            </w:pPr>
            <w:r w:rsidRPr="00BE6374">
              <w:t>2.1</w:t>
            </w:r>
            <w:r w:rsidRPr="00BE6374">
              <w:tab/>
              <w:t>Open negotiations, identify supplier tactics, and identify mutually compatible interests.</w:t>
            </w:r>
          </w:p>
          <w:p w:rsidR="00000000" w:rsidRPr="00BE6374" w:rsidP="00BE6374">
            <w:pPr>
              <w:pStyle w:val="List"/>
            </w:pPr>
            <w:r w:rsidRPr="00BE6374">
              <w:t>2.2</w:t>
            </w:r>
            <w:r w:rsidRPr="00BE6374">
              <w:tab/>
              <w:t>Negotiate concessions to terms and conditions on minor and major issues to improve overall value for mon</w:t>
            </w:r>
            <w:r w:rsidRPr="00BE6374">
              <w:t>ey of the procurement.</w:t>
            </w:r>
          </w:p>
          <w:p w:rsidR="00000000" w:rsidRPr="00BE6374" w:rsidP="00BE6374">
            <w:pPr>
              <w:pStyle w:val="List"/>
            </w:pPr>
            <w:r w:rsidRPr="00BE6374">
              <w:t>2.3</w:t>
            </w:r>
            <w:r w:rsidRPr="00BE6374">
              <w:tab/>
              <w:t>Implement concessions such that agreements remain consistent with original intentions and with procurement, organisational objectives and probity requirements.</w:t>
            </w:r>
          </w:p>
          <w:p w:rsidR="00000000" w:rsidRPr="00BE6374" w:rsidP="00BE6374">
            <w:pPr>
              <w:pStyle w:val="List"/>
            </w:pPr>
            <w:r w:rsidRPr="00BE6374">
              <w:t>2.4</w:t>
            </w:r>
            <w:r w:rsidRPr="00BE6374">
              <w:tab/>
              <w:t>Use appropriate tactics to break negotiation deadlocks and contin</w:t>
            </w:r>
            <w:r w:rsidRPr="00BE6374">
              <w:t>ue negotiations according to negotiation plan.</w:t>
            </w:r>
          </w:p>
          <w:p w:rsidR="00000000" w:rsidP="00BE6374">
            <w:pPr>
              <w:pStyle w:val="List"/>
              <w:rPr>
                <w:lang w:val="en-NZ"/>
              </w:rPr>
            </w:pPr>
            <w:r w:rsidRPr="00BE6374">
              <w:t>2.5</w:t>
            </w:r>
            <w:r w:rsidRPr="00BE6374">
              <w:tab/>
              <w:t xml:space="preserve">Conduct negotiations and make an offer. </w:t>
            </w:r>
          </w:p>
        </w:tc>
      </w:tr>
      <w:tr w:rsidTr="00BE637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374">
            <w:pPr>
              <w:pStyle w:val="List"/>
              <w:rPr>
                <w:lang w:val="en-NZ"/>
              </w:rPr>
            </w:pPr>
            <w:r w:rsidRPr="00BE6374">
              <w:rPr>
                <w:rStyle w:val="SpecialBold"/>
              </w:rPr>
              <w:t>3.</w:t>
            </w:r>
            <w:r w:rsidRPr="00BE6374">
              <w:rPr>
                <w:rStyle w:val="SpecialBold"/>
              </w:rPr>
              <w:tab/>
              <w:t>Finalise strategic procurement negotiations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374" w:rsidP="00BE6374">
            <w:pPr>
              <w:pStyle w:val="List"/>
            </w:pPr>
            <w:r w:rsidRPr="00BE6374">
              <w:t>3.1</w:t>
            </w:r>
            <w:r w:rsidRPr="00BE6374">
              <w:tab/>
              <w:t>Finalise negotiations and agreements according to procurement guidelines.</w:t>
            </w:r>
          </w:p>
          <w:p w:rsidR="00000000" w:rsidRPr="00BE6374" w:rsidP="00BE6374">
            <w:pPr>
              <w:pStyle w:val="List"/>
            </w:pPr>
            <w:r w:rsidRPr="00BE6374">
              <w:t>3.2</w:t>
            </w:r>
            <w:r w:rsidRPr="00BE6374">
              <w:tab/>
            </w:r>
            <w:r w:rsidRPr="00BE6374">
              <w:t>Keep communication channels open and seek additional support, arguments and supporting evidence where agreement is not possible immediately.</w:t>
            </w:r>
          </w:p>
          <w:p w:rsidR="00000000" w:rsidRPr="00BE6374" w:rsidP="00BE6374">
            <w:pPr>
              <w:pStyle w:val="List"/>
            </w:pPr>
            <w:r w:rsidRPr="00BE6374">
              <w:t>3.3</w:t>
            </w:r>
            <w:r w:rsidRPr="00BE6374">
              <w:tab/>
              <w:t>Terminate negotiations and pursue the best alternative, where agreement is not possible in a way that preserves</w:t>
            </w:r>
            <w:r w:rsidRPr="00BE6374">
              <w:t xml:space="preserve"> the relationship with the supplier for possible future business and deters the possibility of legal liability.</w:t>
            </w:r>
          </w:p>
          <w:p w:rsidR="00000000" w:rsidRPr="00BE6374" w:rsidP="00BE6374">
            <w:pPr>
              <w:pStyle w:val="List"/>
            </w:pPr>
            <w:r w:rsidRPr="00BE6374">
              <w:t>3.4</w:t>
            </w:r>
            <w:r w:rsidRPr="00BE6374">
              <w:tab/>
              <w:t xml:space="preserve">Consider where agreements may have wider implications for procurement and the organisation, and carry out necessary </w:t>
            </w:r>
            <w:r w:rsidRPr="00BE6374">
              <w:t>consultation.</w:t>
            </w:r>
          </w:p>
          <w:p w:rsidR="00000000" w:rsidRPr="00BE6374" w:rsidP="00BE6374">
            <w:pPr>
              <w:pStyle w:val="List"/>
            </w:pPr>
            <w:r w:rsidRPr="00BE6374">
              <w:t>3.5</w:t>
            </w:r>
            <w:r w:rsidRPr="00BE6374">
              <w:tab/>
              <w:t>Docume</w:t>
            </w:r>
            <w:r w:rsidRPr="00BE6374">
              <w:t>nt details and outcomes of negotiations.</w:t>
            </w:r>
          </w:p>
        </w:tc>
      </w:tr>
    </w:tbl>
    <w:p w:rsidR="00000000" w:rsidRPr="00BE6374" w:rsidP="00BE6374">
      <w:pPr>
        <w:pStyle w:val="BodyText"/>
      </w:pPr>
    </w:p>
    <w:p w:rsidR="00000000" w:rsidRPr="00BE6374" w:rsidP="00BE6374">
      <w:pPr>
        <w:pStyle w:val="AllowPageBreak"/>
      </w:pPr>
    </w:p>
    <w:p w:rsidR="00000000" w:rsidRPr="00BE6374" w:rsidP="00BE6374">
      <w:pPr>
        <w:pStyle w:val="Heading1"/>
      </w:pPr>
      <w:bookmarkStart w:id="5" w:name="O_824835"/>
      <w:bookmarkEnd w:id="5"/>
      <w:r w:rsidRPr="00BE6374">
        <w:t>Foundation Skills</w:t>
      </w:r>
    </w:p>
    <w:p w:rsidR="00000000" w:rsidRPr="00BE6374" w:rsidP="009F79EC">
      <w:pPr>
        <w:pStyle w:val="BodyText"/>
      </w:pPr>
      <w:r w:rsidRPr="00BE6374">
        <w:t>Foundation skills are embedded within the elements and performance criteria of this unit.</w:t>
      </w:r>
    </w:p>
    <w:p w:rsidR="00000000" w:rsidRPr="00BE6374" w:rsidP="00BE6374">
      <w:pPr>
        <w:pStyle w:val="Heading1"/>
      </w:pPr>
      <w:bookmarkStart w:id="6" w:name="O_824837"/>
      <w:bookmarkEnd w:id="6"/>
      <w:r w:rsidRPr="00BE6374">
        <w:t>Unit Mapping Information</w:t>
      </w:r>
    </w:p>
    <w:p w:rsidR="00000000" w:rsidRPr="00BE6374" w:rsidP="009F79EC">
      <w:pPr>
        <w:pStyle w:val="BodyText"/>
      </w:pPr>
      <w:r w:rsidRPr="00BE6374">
        <w:t>This unit supersedes and is equivalent to PSPP</w:t>
      </w:r>
      <w:r w:rsidRPr="00BE6374">
        <w:t>ROC606B Negotiate strategic procurement.</w:t>
      </w:r>
    </w:p>
    <w:p w:rsidR="00000000" w:rsidRPr="00BE6374" w:rsidP="00BE6374">
      <w:pPr>
        <w:pStyle w:val="Heading1"/>
      </w:pPr>
      <w:bookmarkStart w:id="7" w:name="O_824844"/>
      <w:bookmarkEnd w:id="7"/>
      <w:r w:rsidRPr="00BE6374">
        <w:t>Links</w:t>
      </w:r>
    </w:p>
    <w:p w:rsidR="00000000" w:rsidRPr="00BE6374" w:rsidP="009F79EC">
      <w:pPr>
        <w:pStyle w:val="BodyText"/>
      </w:pPr>
      <w:r w:rsidRPr="00BE63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134CE">
        <w:rPr>
          <w:rStyle w:val="Hyperlink"/>
        </w:rPr>
        <w:t>https://vetnet.gov.au/Pages/TrainingDocs.aspx?q=bebbece7-ff48-4d2c-8876-405679019623</w:t>
      </w:r>
      <w:r>
        <w:fldChar w:fldCharType="end"/>
      </w:r>
    </w:p>
    <w:p w:rsidR="00000000" w:rsidRPr="00BE6374" w:rsidP="009F79EC">
      <w:pPr>
        <w:pStyle w:val="BodyText"/>
      </w:pPr>
      <w:r w:rsidRPr="00BE6374">
        <w:t>Companion Volume implementation guides are fou</w:t>
      </w:r>
      <w:r w:rsidRPr="00BE6374">
        <w:t xml:space="preserve">nd in VETNet - </w:t>
      </w:r>
      <w:r>
        <w:fldChar w:fldCharType="begin"/>
      </w:r>
      <w:r>
        <w:instrText xml:space="preserve"> HYPERLINK "https://vetnet.gov.au/Pages/TrainingDocs.aspx?q=bebbece7-ff48-4d2c-8876-405679019623" </w:instrText>
      </w:r>
      <w:r>
        <w:fldChar w:fldCharType="separate"/>
      </w:r>
      <w:r w:rsidRPr="005134CE">
        <w:rPr>
          <w:rStyle w:val="Hyperlink"/>
        </w:rPr>
        <w:t>https://vetnet.gov.au/Pages/TrainingDocs.aspx?q=bebbece7-ff48-4d2c-8876-405679019623</w:t>
      </w:r>
      <w:r>
        <w:fldChar w:fldCharType="end"/>
      </w:r>
    </w:p>
    <w:p w:rsidR="00000000" w:rsidRPr="00BE6374" w:rsidP="009F79EC">
      <w:pPr>
        <w:pStyle w:val="BodyText"/>
      </w:pPr>
      <w:r w:rsidRPr="00BE63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134CE">
        <w:rPr>
          <w:rStyle w:val="Hyperlink"/>
        </w:rPr>
        <w:t>https://vetnet.gov.au/Pages/TrainingDocs.aspx?q=bebbece7-ff48-4d2c-8876-405679019623</w:t>
      </w:r>
      <w:r>
        <w:fldChar w:fldCharType="end"/>
      </w:r>
    </w:p>
    <w:p w:rsidR="00000000" w:rsidRPr="00BE6374" w:rsidP="009F79EC">
      <w:pPr>
        <w:pStyle w:val="BodyText"/>
      </w:pPr>
      <w:r w:rsidRPr="00BE6374">
        <w:t xml:space="preserve">Companion </w:t>
      </w:r>
      <w:r w:rsidRPr="00BE6374">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5134CE">
        <w:rPr>
          <w:rStyle w:val="Hyperlink"/>
        </w:rPr>
        <w:t>https://vetnet.gov.au/Pages/TrainingDocs.aspx?q=bebbece7-ff48-4d2c-8876-405679019623</w:t>
      </w:r>
      <w:r>
        <w:fldChar w:fldCharType="end"/>
      </w:r>
    </w:p>
    <w:p w:rsidR="00000000" w:rsidRPr="00BE6374" w:rsidP="00BE6374"/>
    <w:sectPr w:rsidSect="00BE63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74" w:rsidRPr="009F79EC" w:rsidP="009F7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C" w:rsidP="00BE6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9EC" w:rsidP="00BE63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F79EC" w:rsidP="00BE6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374" w:rsidRPr="009F79EC" w:rsidP="009F79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9EC" w:rsidRPr="002D2AF8" w:rsidP="00BE6374">
    <w:pPr>
      <w:pStyle w:val="Header"/>
      <w:framePr w:wrap="around"/>
    </w:pPr>
    <w:r>
      <w:fldChar w:fldCharType="begin"/>
    </w:r>
    <w:r>
      <w:instrText xml:space="preserve"> TITLE   \* MERGEFORMAT </w:instrText>
    </w:r>
    <w:r>
      <w:fldChar w:fldCharType="separate"/>
    </w:r>
    <w:r>
      <w:t>PSPPCM022 Negotiate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F79EC" w:rsidP="00BE6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2491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5A9A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374"/>
    <w:pPr>
      <w:spacing w:before="360" w:after="60"/>
      <w:outlineLvl w:val="0"/>
    </w:pPr>
    <w:rPr>
      <w:sz w:val="32"/>
    </w:rPr>
  </w:style>
  <w:style w:type="paragraph" w:styleId="Heading2">
    <w:name w:val="heading 2"/>
    <w:basedOn w:val="HeadingBase"/>
    <w:next w:val="BodyText"/>
    <w:link w:val="Heading2Char"/>
    <w:qFormat/>
    <w:rsid w:val="00BE6374"/>
    <w:pPr>
      <w:keepLines/>
      <w:spacing w:before="240" w:after="120"/>
      <w:outlineLvl w:val="1"/>
    </w:pPr>
    <w:rPr>
      <w:sz w:val="28"/>
      <w:szCs w:val="40"/>
    </w:rPr>
  </w:style>
  <w:style w:type="paragraph" w:styleId="Heading3">
    <w:name w:val="heading 3"/>
    <w:basedOn w:val="HeadingBase"/>
    <w:next w:val="BodyText"/>
    <w:link w:val="Heading3Char"/>
    <w:qFormat/>
    <w:rsid w:val="00BE6374"/>
    <w:pPr>
      <w:spacing w:before="180" w:after="120"/>
      <w:outlineLvl w:val="2"/>
    </w:pPr>
    <w:rPr>
      <w:spacing w:val="-10"/>
      <w:kern w:val="32"/>
    </w:rPr>
  </w:style>
  <w:style w:type="paragraph" w:styleId="Heading4">
    <w:name w:val="heading 4"/>
    <w:basedOn w:val="HeadingBase"/>
    <w:next w:val="BodyText"/>
    <w:link w:val="Heading4Char"/>
    <w:qFormat/>
    <w:rsid w:val="00BE6374"/>
    <w:pPr>
      <w:spacing w:before="160" w:after="120"/>
      <w:outlineLvl w:val="3"/>
    </w:pPr>
    <w:rPr>
      <w:sz w:val="22"/>
    </w:rPr>
  </w:style>
  <w:style w:type="paragraph" w:styleId="Heading5">
    <w:name w:val="heading 5"/>
    <w:basedOn w:val="HeadingBase"/>
    <w:next w:val="Normal"/>
    <w:link w:val="Heading5Char"/>
    <w:qFormat/>
    <w:rsid w:val="00BE6374"/>
    <w:pPr>
      <w:spacing w:before="80"/>
      <w:outlineLvl w:val="4"/>
    </w:pPr>
    <w:rPr>
      <w:color w:val="918585"/>
      <w:sz w:val="20"/>
    </w:rPr>
  </w:style>
  <w:style w:type="paragraph" w:styleId="Heading6">
    <w:name w:val="heading 6"/>
    <w:basedOn w:val="HeadingBase"/>
    <w:next w:val="Normal"/>
    <w:link w:val="Heading6Char"/>
    <w:qFormat/>
    <w:rsid w:val="00BE6374"/>
    <w:pPr>
      <w:spacing w:before="60"/>
      <w:outlineLvl w:val="5"/>
    </w:pPr>
    <w:rPr>
      <w:color w:val="918585"/>
      <w:sz w:val="20"/>
    </w:rPr>
  </w:style>
  <w:style w:type="paragraph" w:styleId="Heading7">
    <w:name w:val="heading 7"/>
    <w:basedOn w:val="Normal"/>
    <w:next w:val="Normal"/>
    <w:link w:val="Heading7Char"/>
    <w:qFormat/>
    <w:rsid w:val="00BE6374"/>
    <w:pPr>
      <w:ind w:left="720"/>
      <w:outlineLvl w:val="6"/>
    </w:pPr>
    <w:rPr>
      <w:i/>
    </w:rPr>
  </w:style>
  <w:style w:type="paragraph" w:styleId="Heading8">
    <w:name w:val="heading 8"/>
    <w:basedOn w:val="Normal"/>
    <w:next w:val="Normal"/>
    <w:link w:val="Heading8Char"/>
    <w:qFormat/>
    <w:rsid w:val="00BE6374"/>
    <w:pPr>
      <w:ind w:left="720"/>
      <w:outlineLvl w:val="7"/>
    </w:pPr>
    <w:rPr>
      <w:i/>
    </w:rPr>
  </w:style>
  <w:style w:type="paragraph" w:styleId="Heading9">
    <w:name w:val="heading 9"/>
    <w:basedOn w:val="Normal"/>
    <w:next w:val="Normal"/>
    <w:link w:val="Heading9Char"/>
    <w:qFormat/>
    <w:rsid w:val="00BE6374"/>
    <w:pPr>
      <w:ind w:left="720"/>
      <w:outlineLvl w:val="8"/>
    </w:pPr>
    <w:rPr>
      <w:i/>
    </w:rPr>
  </w:style>
  <w:style w:type="character" w:default="1" w:styleId="DefaultParagraphFont">
    <w:name w:val="Default Paragraph Font"/>
    <w:uiPriority w:val="1"/>
    <w:unhideWhenUsed/>
    <w:rsid w:val="00BE6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374"/>
  </w:style>
  <w:style w:type="character" w:customStyle="1" w:styleId="Heading1Char">
    <w:name w:val="Heading 1 Char"/>
    <w:basedOn w:val="DefaultParagraphFont"/>
    <w:link w:val="Heading1"/>
    <w:rsid w:val="00BE6374"/>
    <w:rPr>
      <w:rFonts w:ascii="Times New Roman" w:eastAsia="Times New Roman" w:hAnsi="Times New Roman" w:cs="Times New Roman"/>
      <w:b/>
      <w:sz w:val="32"/>
      <w:szCs w:val="20"/>
      <w:lang w:eastAsia="en-US"/>
    </w:rPr>
  </w:style>
  <w:style w:type="paragraph" w:styleId="BodyText">
    <w:name w:val="Body Text"/>
    <w:basedOn w:val="Normal"/>
    <w:link w:val="BodyTextChar"/>
    <w:rsid w:val="00BE63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374"/>
    <w:rPr>
      <w:rFonts w:ascii="Times New Roman" w:eastAsia="Times New Roman" w:hAnsi="Times New Roman" w:cs="Times New Roman"/>
      <w:sz w:val="24"/>
      <w:lang w:eastAsia="en-US"/>
    </w:rPr>
  </w:style>
  <w:style w:type="paragraph" w:styleId="List">
    <w:name w:val="List"/>
    <w:basedOn w:val="BodyText"/>
    <w:next w:val="BodyText"/>
    <w:rsid w:val="00BE6374"/>
    <w:pPr>
      <w:tabs>
        <w:tab w:val="left" w:pos="340"/>
      </w:tabs>
      <w:spacing w:before="60" w:after="60"/>
      <w:ind w:left="340" w:hanging="340"/>
    </w:pPr>
  </w:style>
  <w:style w:type="paragraph" w:styleId="ListBullet">
    <w:name w:val="List Bullet"/>
    <w:basedOn w:val="List"/>
    <w:rsid w:val="00BE6374"/>
    <w:pPr>
      <w:numPr>
        <w:numId w:val="11"/>
      </w:numPr>
      <w:tabs>
        <w:tab w:val="clear" w:pos="340"/>
      </w:tabs>
      <w:spacing w:before="40" w:after="40"/>
    </w:pPr>
  </w:style>
  <w:style w:type="character" w:customStyle="1" w:styleId="SpecialBold">
    <w:name w:val="Special Bold"/>
    <w:basedOn w:val="DefaultParagraphFont"/>
    <w:rsid w:val="00BE6374"/>
    <w:rPr>
      <w:b/>
      <w:spacing w:val="0"/>
    </w:rPr>
  </w:style>
  <w:style w:type="paragraph" w:customStyle="1" w:styleId="SuperHeading">
    <w:name w:val="SuperHeading"/>
    <w:basedOn w:val="Normal"/>
    <w:rsid w:val="00BE6374"/>
    <w:pPr>
      <w:spacing w:before="240" w:after="120"/>
      <w:outlineLvl w:val="0"/>
    </w:pPr>
    <w:rPr>
      <w:rFonts w:ascii="Times New Roman" w:hAnsi="Times New Roman"/>
      <w:b/>
      <w:sz w:val="32"/>
    </w:rPr>
  </w:style>
  <w:style w:type="paragraph" w:customStyle="1" w:styleId="TableHeading">
    <w:name w:val="Table Heading"/>
    <w:basedOn w:val="HeadingBase"/>
    <w:rsid w:val="00BE6374"/>
    <w:pPr>
      <w:keepLines/>
      <w:pBdr>
        <w:bottom w:val="single" w:sz="6" w:space="1" w:color="918585"/>
      </w:pBdr>
      <w:spacing w:before="240"/>
    </w:pPr>
  </w:style>
  <w:style w:type="paragraph" w:customStyle="1" w:styleId="AllowPageBreak">
    <w:name w:val="AllowPageBreak"/>
    <w:rsid w:val="00BE6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374"/>
    <w:rPr>
      <w:rFonts w:ascii="Courier New" w:eastAsia="Times New Roman" w:hAnsi="Courier New" w:cs="Times New Roman"/>
      <w:i/>
      <w:szCs w:val="20"/>
      <w:lang w:eastAsia="en-US"/>
    </w:rPr>
  </w:style>
  <w:style w:type="paragraph" w:customStyle="1" w:styleId="HeadingBase">
    <w:name w:val="Heading Base"/>
    <w:rsid w:val="00BE6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374"/>
    <w:pPr>
      <w:tabs>
        <w:tab w:val="right" w:leader="dot" w:pos="9072"/>
      </w:tabs>
      <w:ind w:left="567"/>
    </w:pPr>
    <w:rPr>
      <w:szCs w:val="22"/>
    </w:rPr>
  </w:style>
  <w:style w:type="paragraph" w:customStyle="1" w:styleId="TOCBase">
    <w:name w:val="TOC Base"/>
    <w:rsid w:val="00BE6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374"/>
    <w:pPr>
      <w:tabs>
        <w:tab w:val="right" w:leader="dot" w:pos="9072"/>
      </w:tabs>
      <w:spacing w:before="40" w:after="40"/>
      <w:ind w:left="284"/>
    </w:pPr>
    <w:rPr>
      <w:rFonts w:ascii="Times New Roman" w:hAnsi="Times New Roman"/>
    </w:rPr>
  </w:style>
  <w:style w:type="paragraph" w:styleId="TOC1">
    <w:name w:val="toc 1"/>
    <w:basedOn w:val="TOCBase"/>
    <w:next w:val="Normal"/>
    <w:rsid w:val="00BE6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374"/>
    <w:rPr>
      <w:rFonts w:ascii="Times New Roman" w:eastAsia="Times New Roman" w:hAnsi="Times New Roman" w:cs="Times New Roman"/>
      <w:sz w:val="16"/>
      <w:lang w:eastAsia="en-US"/>
    </w:rPr>
  </w:style>
  <w:style w:type="paragraph" w:styleId="Title">
    <w:name w:val="Title"/>
    <w:basedOn w:val="HeadingBase"/>
    <w:link w:val="TitleChar"/>
    <w:qFormat/>
    <w:rsid w:val="00BE6374"/>
    <w:pPr>
      <w:spacing w:before="5040"/>
      <w:jc w:val="center"/>
    </w:pPr>
    <w:rPr>
      <w:sz w:val="48"/>
      <w:szCs w:val="72"/>
      <w:lang w:val="en-US"/>
    </w:rPr>
  </w:style>
  <w:style w:type="character" w:customStyle="1" w:styleId="TitleChar">
    <w:name w:val="Title Char"/>
    <w:basedOn w:val="DefaultParagraphFont"/>
    <w:link w:val="Title"/>
    <w:rsid w:val="00BE6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374"/>
    <w:pPr>
      <w:tabs>
        <w:tab w:val="left" w:pos="3600"/>
        <w:tab w:val="left" w:pos="3958"/>
      </w:tabs>
    </w:pPr>
  </w:style>
  <w:style w:type="paragraph" w:customStyle="1" w:styleId="Note">
    <w:name w:val="Note"/>
    <w:basedOn w:val="BodyText"/>
    <w:rsid w:val="00BE6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374"/>
    <w:pPr>
      <w:framePr w:wrap="auto" w:hAnchor="text" w:y="6049"/>
    </w:pPr>
    <w:rPr>
      <w:color w:val="000000"/>
      <w:sz w:val="40"/>
    </w:rPr>
  </w:style>
  <w:style w:type="paragraph" w:customStyle="1" w:styleId="TOCTitle">
    <w:name w:val="TOCTitle"/>
    <w:basedOn w:val="Heading1"/>
    <w:rsid w:val="00BE6374"/>
    <w:pPr>
      <w:spacing w:after="240"/>
      <w:jc w:val="center"/>
      <w:outlineLvl w:val="9"/>
    </w:pPr>
    <w:rPr>
      <w:caps/>
    </w:rPr>
  </w:style>
  <w:style w:type="paragraph" w:customStyle="1" w:styleId="Version">
    <w:name w:val="Version"/>
    <w:rsid w:val="00BE63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374"/>
    <w:pPr>
      <w:numPr>
        <w:numId w:val="12"/>
      </w:numPr>
      <w:tabs>
        <w:tab w:val="clear" w:pos="680"/>
      </w:tabs>
    </w:pPr>
  </w:style>
  <w:style w:type="paragraph" w:styleId="Index1">
    <w:name w:val="index 1"/>
    <w:basedOn w:val="Normal"/>
    <w:next w:val="Normal"/>
    <w:semiHidden/>
    <w:rsid w:val="00BE6374"/>
    <w:pPr>
      <w:keepNext w:val="0"/>
      <w:tabs>
        <w:tab w:val="right" w:pos="4176"/>
      </w:tabs>
      <w:ind w:left="198" w:hanging="198"/>
    </w:pPr>
    <w:rPr>
      <w:rFonts w:ascii="Garamond" w:hAnsi="Garamond"/>
    </w:rPr>
  </w:style>
  <w:style w:type="paragraph" w:styleId="IndexHeading">
    <w:name w:val="index heading"/>
    <w:basedOn w:val="Normal"/>
    <w:next w:val="Index1"/>
    <w:semiHidden/>
    <w:rsid w:val="00BE6374"/>
    <w:pPr>
      <w:spacing w:before="120" w:after="120"/>
    </w:pPr>
    <w:rPr>
      <w:rFonts w:ascii="Arial" w:hAnsi="Arial"/>
      <w:b/>
      <w:color w:val="918585"/>
      <w:sz w:val="24"/>
    </w:rPr>
  </w:style>
  <w:style w:type="paragraph" w:styleId="Header">
    <w:name w:val="header"/>
    <w:basedOn w:val="Normal"/>
    <w:link w:val="HeaderChar"/>
    <w:rsid w:val="00BE6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374"/>
    <w:rPr>
      <w:rFonts w:ascii="Times New Roman" w:eastAsia="Times New Roman" w:hAnsi="Times New Roman" w:cs="Times New Roman"/>
      <w:sz w:val="16"/>
      <w:szCs w:val="20"/>
      <w:lang w:val="en-GB" w:eastAsia="en-US"/>
    </w:rPr>
  </w:style>
  <w:style w:type="paragraph" w:customStyle="1" w:styleId="Chapter">
    <w:name w:val="Chapter"/>
    <w:basedOn w:val="Normal"/>
    <w:rsid w:val="00BE6374"/>
    <w:pPr>
      <w:spacing w:before="240"/>
    </w:pPr>
    <w:rPr>
      <w:rFonts w:ascii="Times New Roman" w:hAnsi="Times New Roman"/>
      <w:smallCaps/>
      <w:spacing w:val="80"/>
      <w:sz w:val="28"/>
    </w:rPr>
  </w:style>
  <w:style w:type="paragraph" w:customStyle="1" w:styleId="InChapter">
    <w:name w:val="InChapter"/>
    <w:basedOn w:val="Heading3"/>
    <w:rsid w:val="00BE6374"/>
    <w:pPr>
      <w:spacing w:after="240"/>
      <w:outlineLvl w:val="9"/>
    </w:pPr>
    <w:rPr>
      <w:noProof/>
    </w:rPr>
  </w:style>
  <w:style w:type="paragraph" w:styleId="Index2">
    <w:name w:val="index 2"/>
    <w:basedOn w:val="Normal"/>
    <w:next w:val="Normal"/>
    <w:semiHidden/>
    <w:rsid w:val="00BE6374"/>
    <w:pPr>
      <w:tabs>
        <w:tab w:val="right" w:pos="4176"/>
      </w:tabs>
      <w:ind w:left="568" w:hanging="284"/>
    </w:pPr>
    <w:rPr>
      <w:rFonts w:ascii="Garamond" w:hAnsi="Garamond"/>
    </w:rPr>
  </w:style>
  <w:style w:type="paragraph" w:customStyle="1" w:styleId="Byline">
    <w:name w:val="Byline"/>
    <w:rsid w:val="00BE6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374"/>
    <w:pPr>
      <w:tabs>
        <w:tab w:val="clear" w:pos="3600"/>
        <w:tab w:val="clear" w:pos="3958"/>
      </w:tabs>
      <w:jc w:val="right"/>
    </w:pPr>
  </w:style>
  <w:style w:type="character" w:styleId="Emphasis">
    <w:name w:val="Emphasis"/>
    <w:basedOn w:val="DefaultParagraphFont"/>
    <w:qFormat/>
    <w:rsid w:val="00BE6374"/>
    <w:rPr>
      <w:i/>
    </w:rPr>
  </w:style>
  <w:style w:type="paragraph" w:styleId="Caption">
    <w:name w:val="caption"/>
    <w:basedOn w:val="BodyText"/>
    <w:next w:val="Normal"/>
    <w:qFormat/>
    <w:rsid w:val="00BE6374"/>
    <w:pPr>
      <w:framePr w:w="2268" w:hSpace="181" w:vSpace="181" w:wrap="around" w:vAnchor="text" w:hAnchor="page" w:x="1135" w:y="285" w:anchorLock="1"/>
    </w:pPr>
    <w:rPr>
      <w:i/>
    </w:rPr>
  </w:style>
  <w:style w:type="paragraph" w:customStyle="1" w:styleId="MiniTOCTitle">
    <w:name w:val="MiniTOCTitle"/>
    <w:basedOn w:val="Heading4"/>
    <w:rsid w:val="00BE6374"/>
    <w:pPr>
      <w:spacing w:before="240"/>
      <w:outlineLvl w:val="9"/>
    </w:pPr>
    <w:rPr>
      <w:noProof/>
      <w:sz w:val="24"/>
    </w:rPr>
  </w:style>
  <w:style w:type="paragraph" w:customStyle="1" w:styleId="MiniTOCItem">
    <w:name w:val="MiniTOCItem"/>
    <w:basedOn w:val="ListBullet"/>
    <w:rsid w:val="00BE6374"/>
    <w:pPr>
      <w:numPr>
        <w:numId w:val="0"/>
      </w:numPr>
      <w:tabs>
        <w:tab w:val="right" w:leader="dot" w:pos="6521"/>
      </w:tabs>
      <w:spacing w:before="0" w:after="0"/>
    </w:pPr>
  </w:style>
  <w:style w:type="paragraph" w:customStyle="1" w:styleId="TOFTitle">
    <w:name w:val="TOFTitle"/>
    <w:basedOn w:val="TOCTitle"/>
    <w:rsid w:val="00BE6374"/>
  </w:style>
  <w:style w:type="paragraph" w:styleId="TableofFigures">
    <w:name w:val="table of figures"/>
    <w:basedOn w:val="Normal"/>
    <w:next w:val="Normal"/>
    <w:semiHidden/>
    <w:rsid w:val="00BE6374"/>
    <w:pPr>
      <w:tabs>
        <w:tab w:val="right" w:leader="dot" w:pos="9072"/>
      </w:tabs>
      <w:ind w:left="970" w:hanging="403"/>
    </w:pPr>
    <w:rPr>
      <w:rFonts w:ascii="Times New Roman" w:hAnsi="Times New Roman"/>
      <w:b/>
    </w:rPr>
  </w:style>
  <w:style w:type="paragraph" w:styleId="ListNumber">
    <w:name w:val="List Number"/>
    <w:basedOn w:val="List"/>
    <w:rsid w:val="00BE6374"/>
    <w:pPr>
      <w:numPr>
        <w:numId w:val="14"/>
      </w:numPr>
      <w:tabs>
        <w:tab w:val="clear" w:pos="340"/>
      </w:tabs>
    </w:pPr>
  </w:style>
  <w:style w:type="character" w:customStyle="1" w:styleId="WingdingSymbols">
    <w:name w:val="Wingding Symbols"/>
    <w:rsid w:val="00BE6374"/>
    <w:rPr>
      <w:rFonts w:ascii="Wingdings" w:hAnsi="Wingdings"/>
    </w:rPr>
  </w:style>
  <w:style w:type="character" w:customStyle="1" w:styleId="HotSpot">
    <w:name w:val="HotSpot"/>
    <w:rsid w:val="00BE6374"/>
    <w:rPr>
      <w:color w:val="0033CC"/>
      <w:u w:val="none"/>
    </w:rPr>
  </w:style>
  <w:style w:type="paragraph" w:customStyle="1" w:styleId="BodyTextRight">
    <w:name w:val="Body Text Right"/>
    <w:basedOn w:val="BodyText"/>
    <w:rsid w:val="00BE6374"/>
    <w:pPr>
      <w:spacing w:before="0" w:after="0"/>
      <w:jc w:val="right"/>
    </w:pPr>
  </w:style>
  <w:style w:type="paragraph" w:styleId="Index3">
    <w:name w:val="index 3"/>
    <w:basedOn w:val="ListNumber2"/>
    <w:next w:val="Normal"/>
    <w:semiHidden/>
    <w:rsid w:val="00BE6374"/>
    <w:pPr>
      <w:numPr>
        <w:numId w:val="0"/>
      </w:numPr>
      <w:tabs>
        <w:tab w:val="right" w:leader="dot" w:pos="4176"/>
      </w:tabs>
    </w:pPr>
  </w:style>
  <w:style w:type="paragraph" w:styleId="ListNumber2">
    <w:name w:val="List Number 2"/>
    <w:basedOn w:val="List2"/>
    <w:rsid w:val="00BE6374"/>
    <w:pPr>
      <w:numPr>
        <w:numId w:val="9"/>
      </w:numPr>
      <w:tabs>
        <w:tab w:val="clear" w:pos="1060"/>
      </w:tabs>
    </w:pPr>
  </w:style>
  <w:style w:type="paragraph" w:customStyle="1" w:styleId="MarginNote">
    <w:name w:val="Margin Note"/>
    <w:basedOn w:val="BodyText"/>
    <w:rsid w:val="00BE6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374"/>
    <w:rPr>
      <w:sz w:val="32"/>
    </w:rPr>
  </w:style>
  <w:style w:type="paragraph" w:customStyle="1" w:styleId="HeadingProcedure">
    <w:name w:val="Heading Procedure"/>
    <w:basedOn w:val="HeadingBase"/>
    <w:next w:val="Normal"/>
    <w:rsid w:val="00BE6374"/>
    <w:pPr>
      <w:tabs>
        <w:tab w:val="left" w:pos="0"/>
      </w:tabs>
      <w:spacing w:before="120" w:after="60"/>
    </w:pPr>
    <w:rPr>
      <w:i/>
      <w:color w:val="918585"/>
      <w:sz w:val="22"/>
    </w:rPr>
  </w:style>
  <w:style w:type="paragraph" w:customStyle="1" w:styleId="TableBodyText">
    <w:name w:val="Table Body Text"/>
    <w:basedOn w:val="BodyText"/>
    <w:rsid w:val="00BE6374"/>
    <w:pPr>
      <w:spacing w:before="60" w:after="60"/>
    </w:pPr>
  </w:style>
  <w:style w:type="paragraph" w:styleId="ListContinue">
    <w:name w:val="List Continue"/>
    <w:basedOn w:val="List"/>
    <w:rsid w:val="00BE6374"/>
    <w:pPr>
      <w:ind w:firstLine="0"/>
    </w:pPr>
  </w:style>
  <w:style w:type="paragraph" w:customStyle="1" w:styleId="ListNote">
    <w:name w:val="List Note"/>
    <w:basedOn w:val="List"/>
    <w:rsid w:val="00BE6374"/>
    <w:pPr>
      <w:pBdr>
        <w:top w:val="single" w:sz="6" w:space="2" w:color="918585"/>
        <w:bottom w:val="single" w:sz="6" w:space="2" w:color="918585"/>
      </w:pBdr>
      <w:tabs>
        <w:tab w:val="left" w:pos="1021"/>
      </w:tabs>
      <w:ind w:firstLine="0"/>
    </w:pPr>
  </w:style>
  <w:style w:type="paragraph" w:customStyle="1" w:styleId="Warning">
    <w:name w:val="Warning"/>
    <w:basedOn w:val="BodyText"/>
    <w:rsid w:val="00BE6374"/>
    <w:pPr>
      <w:shd w:val="clear" w:color="auto" w:fill="D9D9D9"/>
      <w:tabs>
        <w:tab w:val="left" w:pos="992"/>
      </w:tabs>
      <w:ind w:left="119" w:right="119"/>
    </w:pPr>
    <w:rPr>
      <w:sz w:val="20"/>
    </w:rPr>
  </w:style>
  <w:style w:type="paragraph" w:customStyle="1" w:styleId="MarginIcons">
    <w:name w:val="Margin Icons"/>
    <w:basedOn w:val="BodyText"/>
    <w:rsid w:val="00BE6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374"/>
    <w:rPr>
      <w:rFonts w:ascii="Courier New" w:hAnsi="Courier New"/>
    </w:rPr>
  </w:style>
  <w:style w:type="paragraph" w:customStyle="1" w:styleId="NoteBullet">
    <w:name w:val="Note Bullet"/>
    <w:basedOn w:val="Note"/>
    <w:rsid w:val="00BE6374"/>
    <w:pPr>
      <w:tabs>
        <w:tab w:val="clear" w:pos="680"/>
      </w:tabs>
      <w:spacing w:before="60" w:after="60"/>
    </w:pPr>
  </w:style>
  <w:style w:type="paragraph" w:customStyle="1" w:styleId="SubHeading2">
    <w:name w:val="SubHeading2"/>
    <w:basedOn w:val="HeadingBase"/>
    <w:rsid w:val="00BE6374"/>
    <w:pPr>
      <w:spacing w:before="240" w:after="60"/>
    </w:pPr>
    <w:rPr>
      <w:sz w:val="20"/>
    </w:rPr>
  </w:style>
  <w:style w:type="paragraph" w:customStyle="1" w:styleId="SubHeading1">
    <w:name w:val="SubHeading1"/>
    <w:basedOn w:val="HeadingBase"/>
    <w:rsid w:val="00BE6374"/>
    <w:pPr>
      <w:spacing w:before="240" w:after="60"/>
    </w:pPr>
    <w:rPr>
      <w:color w:val="918585"/>
      <w:sz w:val="22"/>
    </w:rPr>
  </w:style>
  <w:style w:type="paragraph" w:customStyle="1" w:styleId="SideHeading">
    <w:name w:val="Side Heading"/>
    <w:basedOn w:val="HeadingBase"/>
    <w:rsid w:val="00BE6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374"/>
    <w:pPr>
      <w:numPr>
        <w:numId w:val="10"/>
      </w:numPr>
    </w:pPr>
  </w:style>
  <w:style w:type="paragraph" w:styleId="PlainText">
    <w:name w:val="Plain Text"/>
    <w:basedOn w:val="Normal"/>
    <w:link w:val="PlainTextChar"/>
    <w:rsid w:val="00BE6374"/>
    <w:rPr>
      <w:sz w:val="20"/>
    </w:rPr>
  </w:style>
  <w:style w:type="character" w:customStyle="1" w:styleId="PlainTextChar">
    <w:name w:val="Plain Text Char"/>
    <w:basedOn w:val="DefaultParagraphFont"/>
    <w:link w:val="PlainText"/>
    <w:rsid w:val="00BE6374"/>
    <w:rPr>
      <w:rFonts w:ascii="Courier New" w:eastAsia="Times New Roman" w:hAnsi="Courier New" w:cs="Times New Roman"/>
      <w:sz w:val="20"/>
      <w:szCs w:val="20"/>
      <w:lang w:eastAsia="en-US"/>
    </w:rPr>
  </w:style>
  <w:style w:type="character" w:customStyle="1" w:styleId="MenuOption">
    <w:name w:val="Menu Option"/>
    <w:basedOn w:val="DefaultParagraphFont"/>
    <w:rsid w:val="00BE6374"/>
    <w:rPr>
      <w:b/>
      <w:smallCaps/>
    </w:rPr>
  </w:style>
  <w:style w:type="paragraph" w:customStyle="1" w:styleId="TableListNumber">
    <w:name w:val="Table List Number"/>
    <w:basedOn w:val="ListNumber"/>
    <w:rsid w:val="00BE6374"/>
    <w:pPr>
      <w:numPr>
        <w:numId w:val="0"/>
      </w:numPr>
    </w:pPr>
  </w:style>
  <w:style w:type="paragraph" w:styleId="TOC4">
    <w:name w:val="toc 4"/>
    <w:basedOn w:val="TOCBase"/>
    <w:next w:val="Normal"/>
    <w:semiHidden/>
    <w:rsid w:val="00BE6374"/>
    <w:pPr>
      <w:tabs>
        <w:tab w:val="right" w:leader="dot" w:pos="9071"/>
      </w:tabs>
      <w:ind w:left="1701"/>
    </w:pPr>
  </w:style>
  <w:style w:type="paragraph" w:customStyle="1" w:styleId="ListAlpha">
    <w:name w:val="List Alpha"/>
    <w:basedOn w:val="List"/>
    <w:rsid w:val="00BE6374"/>
    <w:pPr>
      <w:numPr>
        <w:numId w:val="8"/>
      </w:numPr>
    </w:pPr>
  </w:style>
  <w:style w:type="paragraph" w:customStyle="1" w:styleId="ListAlpha2">
    <w:name w:val="List Alpha 2"/>
    <w:basedOn w:val="List2"/>
    <w:rsid w:val="00BE6374"/>
    <w:pPr>
      <w:numPr>
        <w:numId w:val="7"/>
      </w:numPr>
    </w:pPr>
  </w:style>
  <w:style w:type="paragraph" w:styleId="List2">
    <w:name w:val="List 2"/>
    <w:basedOn w:val="BodyText"/>
    <w:rsid w:val="00BE6374"/>
    <w:pPr>
      <w:tabs>
        <w:tab w:val="left" w:pos="680"/>
      </w:tabs>
      <w:spacing w:before="60" w:after="60"/>
      <w:ind w:left="680" w:hanging="340"/>
    </w:pPr>
  </w:style>
  <w:style w:type="paragraph" w:styleId="List3">
    <w:name w:val="List 3"/>
    <w:basedOn w:val="BodyText"/>
    <w:rsid w:val="00BE6374"/>
    <w:pPr>
      <w:tabs>
        <w:tab w:val="left" w:pos="1021"/>
      </w:tabs>
      <w:spacing w:before="60" w:after="60"/>
      <w:ind w:left="1020" w:hanging="340"/>
    </w:pPr>
  </w:style>
  <w:style w:type="paragraph" w:styleId="List4">
    <w:name w:val="List 4"/>
    <w:basedOn w:val="BodyText"/>
    <w:rsid w:val="00BE6374"/>
    <w:pPr>
      <w:tabs>
        <w:tab w:val="left" w:pos="1361"/>
      </w:tabs>
      <w:spacing w:before="60" w:after="60"/>
      <w:ind w:left="1361" w:hanging="340"/>
    </w:pPr>
  </w:style>
  <w:style w:type="paragraph" w:styleId="List5">
    <w:name w:val="List 5"/>
    <w:basedOn w:val="BodyText"/>
    <w:rsid w:val="00BE6374"/>
    <w:pPr>
      <w:tabs>
        <w:tab w:val="left" w:pos="1701"/>
      </w:tabs>
      <w:spacing w:before="60" w:after="60"/>
      <w:ind w:left="1701" w:hanging="340"/>
    </w:pPr>
  </w:style>
  <w:style w:type="paragraph" w:styleId="ListBullet3">
    <w:name w:val="List Bullet 3"/>
    <w:basedOn w:val="List3"/>
    <w:rsid w:val="00BE6374"/>
    <w:pPr>
      <w:numPr>
        <w:numId w:val="13"/>
      </w:numPr>
      <w:tabs>
        <w:tab w:val="clear" w:pos="1021"/>
      </w:tabs>
      <w:ind w:left="1037" w:hanging="357"/>
    </w:pPr>
  </w:style>
  <w:style w:type="paragraph" w:styleId="ListBullet4">
    <w:name w:val="List Bullet 4"/>
    <w:basedOn w:val="List4"/>
    <w:rsid w:val="00BE6374"/>
    <w:pPr>
      <w:numPr>
        <w:numId w:val="2"/>
      </w:numPr>
      <w:tabs>
        <w:tab w:val="clear" w:pos="1361"/>
      </w:tabs>
    </w:pPr>
  </w:style>
  <w:style w:type="paragraph" w:styleId="ListBullet5">
    <w:name w:val="List Bullet 5"/>
    <w:basedOn w:val="List5"/>
    <w:rsid w:val="00BE6374"/>
    <w:pPr>
      <w:numPr>
        <w:numId w:val="3"/>
      </w:numPr>
    </w:pPr>
  </w:style>
  <w:style w:type="paragraph" w:styleId="ListContinue2">
    <w:name w:val="List Continue 2"/>
    <w:basedOn w:val="List2"/>
    <w:rsid w:val="00BE6374"/>
    <w:pPr>
      <w:ind w:firstLine="0"/>
    </w:pPr>
  </w:style>
  <w:style w:type="paragraph" w:styleId="ListContinue3">
    <w:name w:val="List Continue 3"/>
    <w:basedOn w:val="List3"/>
    <w:rsid w:val="00BE6374"/>
    <w:pPr>
      <w:ind w:left="1021" w:firstLine="0"/>
    </w:pPr>
  </w:style>
  <w:style w:type="paragraph" w:styleId="ListContinue4">
    <w:name w:val="List Continue 4"/>
    <w:basedOn w:val="List4"/>
    <w:rsid w:val="00BE6374"/>
    <w:pPr>
      <w:ind w:firstLine="0"/>
    </w:pPr>
  </w:style>
  <w:style w:type="paragraph" w:styleId="ListContinue5">
    <w:name w:val="List Continue 5"/>
    <w:basedOn w:val="List5"/>
    <w:rsid w:val="00BE6374"/>
    <w:pPr>
      <w:ind w:firstLine="0"/>
    </w:pPr>
  </w:style>
  <w:style w:type="paragraph" w:styleId="ListNumber3">
    <w:name w:val="List Number 3"/>
    <w:basedOn w:val="List3"/>
    <w:rsid w:val="00BE6374"/>
    <w:pPr>
      <w:numPr>
        <w:numId w:val="4"/>
      </w:numPr>
    </w:pPr>
  </w:style>
  <w:style w:type="paragraph" w:styleId="ListNumber4">
    <w:name w:val="List Number 4"/>
    <w:basedOn w:val="List4"/>
    <w:rsid w:val="00BE6374"/>
    <w:pPr>
      <w:numPr>
        <w:numId w:val="5"/>
      </w:numPr>
    </w:pPr>
  </w:style>
  <w:style w:type="paragraph" w:styleId="ListNumber5">
    <w:name w:val="List Number 5"/>
    <w:basedOn w:val="List5"/>
    <w:rsid w:val="00BE6374"/>
    <w:pPr>
      <w:numPr>
        <w:numId w:val="6"/>
      </w:numPr>
    </w:pPr>
  </w:style>
  <w:style w:type="paragraph" w:styleId="BlockText">
    <w:name w:val="Block Text"/>
    <w:basedOn w:val="Normal"/>
    <w:rsid w:val="00BE6374"/>
    <w:pPr>
      <w:spacing w:after="120"/>
      <w:ind w:left="1440" w:right="1440"/>
    </w:pPr>
  </w:style>
  <w:style w:type="character" w:customStyle="1" w:styleId="Subscript">
    <w:name w:val="Subscript"/>
    <w:basedOn w:val="DefaultParagraphFont"/>
    <w:rsid w:val="00BE6374"/>
    <w:rPr>
      <w:sz w:val="16"/>
      <w:vertAlign w:val="subscript"/>
    </w:rPr>
  </w:style>
  <w:style w:type="character" w:customStyle="1" w:styleId="Superscript">
    <w:name w:val="Superscript"/>
    <w:basedOn w:val="DefaultParagraphFont"/>
    <w:rsid w:val="00BE6374"/>
    <w:rPr>
      <w:sz w:val="16"/>
      <w:vertAlign w:val="superscript"/>
    </w:rPr>
  </w:style>
  <w:style w:type="character" w:customStyle="1" w:styleId="Symbols">
    <w:name w:val="Symbols"/>
    <w:basedOn w:val="DefaultParagraphFont"/>
    <w:rsid w:val="00BE6374"/>
    <w:rPr>
      <w:rFonts w:ascii="Symbol" w:hAnsi="Symbol"/>
    </w:rPr>
  </w:style>
  <w:style w:type="character" w:customStyle="1" w:styleId="MenuOptions">
    <w:name w:val="Menu Options"/>
    <w:basedOn w:val="DefaultParagraphFont"/>
    <w:rsid w:val="00BE6374"/>
    <w:rPr>
      <w:rFonts w:ascii="Arial Narrow" w:hAnsi="Arial Narrow"/>
      <w:smallCaps/>
    </w:rPr>
  </w:style>
  <w:style w:type="character" w:customStyle="1" w:styleId="Buttons">
    <w:name w:val="Buttons"/>
    <w:basedOn w:val="DefaultParagraphFont"/>
    <w:rsid w:val="00BE6374"/>
    <w:rPr>
      <w:b/>
    </w:rPr>
  </w:style>
  <w:style w:type="character" w:customStyle="1" w:styleId="Underlined">
    <w:name w:val="Underlined"/>
    <w:basedOn w:val="DefaultParagraphFont"/>
    <w:rsid w:val="00BE6374"/>
    <w:rPr>
      <w:u w:val="single"/>
    </w:rPr>
  </w:style>
  <w:style w:type="paragraph" w:customStyle="1" w:styleId="TableBodyTextRight">
    <w:name w:val="Table Body Text Right"/>
    <w:basedOn w:val="TableBodyText"/>
    <w:rsid w:val="00BE6374"/>
    <w:pPr>
      <w:widowControl w:val="0"/>
      <w:autoSpaceDE w:val="0"/>
      <w:autoSpaceDN w:val="0"/>
      <w:adjustRightInd w:val="0"/>
      <w:jc w:val="right"/>
    </w:pPr>
    <w:rPr>
      <w:rFonts w:cs="Arial"/>
      <w:szCs w:val="18"/>
    </w:rPr>
  </w:style>
  <w:style w:type="paragraph" w:customStyle="1" w:styleId="CopyrightText">
    <w:name w:val="Copyright Text"/>
    <w:basedOn w:val="BodyText"/>
    <w:rsid w:val="00BE6374"/>
    <w:rPr>
      <w:sz w:val="18"/>
    </w:rPr>
  </w:style>
  <w:style w:type="paragraph" w:customStyle="1" w:styleId="BodySmallRight">
    <w:name w:val="Body Small Right"/>
    <w:basedOn w:val="BodyTextRight"/>
    <w:rsid w:val="00BE6374"/>
    <w:rPr>
      <w:sz w:val="18"/>
      <w:szCs w:val="18"/>
    </w:rPr>
  </w:style>
  <w:style w:type="paragraph" w:customStyle="1" w:styleId="MarginEdition">
    <w:name w:val="Margin Edition"/>
    <w:basedOn w:val="MarginNote"/>
    <w:rsid w:val="00BE6374"/>
    <w:pPr>
      <w:spacing w:before="0" w:after="0"/>
    </w:pPr>
    <w:rPr>
      <w:rFonts w:ascii="Times New Roman" w:hAnsi="Times New Roman"/>
      <w:color w:val="999999"/>
    </w:rPr>
  </w:style>
  <w:style w:type="paragraph" w:customStyle="1" w:styleId="Spacer">
    <w:name w:val="Spacer"/>
    <w:basedOn w:val="Normal"/>
    <w:rsid w:val="00BE6374"/>
    <w:rPr>
      <w:sz w:val="2"/>
      <w:szCs w:val="2"/>
    </w:rPr>
  </w:style>
  <w:style w:type="character" w:customStyle="1" w:styleId="Small">
    <w:name w:val="Small"/>
    <w:basedOn w:val="DefaultParagraphFont"/>
    <w:rsid w:val="00BE6374"/>
    <w:rPr>
      <w:sz w:val="16"/>
    </w:rPr>
  </w:style>
  <w:style w:type="paragraph" w:customStyle="1" w:styleId="WideTable">
    <w:name w:val="Wide Table"/>
    <w:basedOn w:val="Normal"/>
    <w:rsid w:val="00BE6374"/>
    <w:pPr>
      <w:ind w:left="-1418"/>
    </w:pPr>
    <w:rPr>
      <w:sz w:val="2"/>
      <w:szCs w:val="2"/>
    </w:rPr>
  </w:style>
  <w:style w:type="character" w:styleId="PageNumber">
    <w:name w:val="page number"/>
    <w:basedOn w:val="DefaultParagraphFont"/>
    <w:rsid w:val="00BE6374"/>
  </w:style>
  <w:style w:type="paragraph" w:styleId="Quote">
    <w:name w:val="Quote"/>
    <w:basedOn w:val="Heading1"/>
    <w:link w:val="QuoteChar"/>
    <w:qFormat/>
    <w:rsid w:val="00BE6374"/>
    <w:rPr>
      <w:b w:val="0"/>
      <w:sz w:val="72"/>
      <w:szCs w:val="72"/>
      <w:lang w:val="en-NZ"/>
    </w:rPr>
  </w:style>
  <w:style w:type="character" w:customStyle="1" w:styleId="QuoteChar">
    <w:name w:val="Quote Char"/>
    <w:basedOn w:val="DefaultParagraphFont"/>
    <w:link w:val="Quote"/>
    <w:rsid w:val="00BE6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374"/>
    <w:pPr>
      <w:pageBreakBefore/>
    </w:pPr>
  </w:style>
  <w:style w:type="paragraph" w:customStyle="1" w:styleId="Border">
    <w:name w:val="Border"/>
    <w:basedOn w:val="Normal"/>
    <w:qFormat/>
    <w:rsid w:val="00BE6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374"/>
    <w:rPr>
      <w:b/>
      <w:bCs/>
      <w:i/>
      <w:iCs/>
      <w:color w:val="auto"/>
    </w:rPr>
  </w:style>
  <w:style w:type="paragraph" w:styleId="IntenseQuote">
    <w:name w:val="Intense Quote"/>
    <w:basedOn w:val="Normal"/>
    <w:next w:val="Normal"/>
    <w:link w:val="IntenseQuoteChar"/>
    <w:uiPriority w:val="30"/>
    <w:qFormat/>
    <w:rsid w:val="00BE6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374"/>
    <w:rPr>
      <w:smallCaps/>
      <w:color w:val="auto"/>
      <w:u w:val="single"/>
    </w:rPr>
  </w:style>
  <w:style w:type="character" w:styleId="IntenseReference">
    <w:name w:val="Intense Reference"/>
    <w:basedOn w:val="DefaultParagraphFont"/>
    <w:uiPriority w:val="32"/>
    <w:qFormat/>
    <w:rsid w:val="00BE6374"/>
    <w:rPr>
      <w:b/>
      <w:bCs/>
      <w:smallCaps/>
      <w:color w:val="auto"/>
      <w:spacing w:val="5"/>
      <w:u w:val="single"/>
    </w:rPr>
  </w:style>
  <w:style w:type="paragraph" w:customStyle="1" w:styleId="2ColumnHeading">
    <w:name w:val="2Column Heading"/>
    <w:basedOn w:val="BodyText"/>
    <w:qFormat/>
    <w:rsid w:val="00BE6374"/>
    <w:pPr>
      <w:spacing w:after="60"/>
      <w:ind w:left="-2268"/>
    </w:pPr>
    <w:rPr>
      <w:b/>
    </w:rPr>
  </w:style>
  <w:style w:type="paragraph" w:customStyle="1" w:styleId="Heading1TOC">
    <w:name w:val="Heading1 TOC"/>
    <w:basedOn w:val="Normal"/>
    <w:qFormat/>
    <w:rsid w:val="00BE6374"/>
    <w:pPr>
      <w:spacing w:before="240" w:after="120"/>
    </w:pPr>
    <w:rPr>
      <w:rFonts w:ascii="Times New Roman" w:hAnsi="Times New Roman"/>
      <w:b/>
      <w:sz w:val="32"/>
    </w:rPr>
  </w:style>
  <w:style w:type="paragraph" w:customStyle="1" w:styleId="Heading2TOC">
    <w:name w:val="Heading2 TOC"/>
    <w:basedOn w:val="Normal"/>
    <w:qFormat/>
    <w:rsid w:val="00BE6374"/>
    <w:pPr>
      <w:spacing w:before="240" w:after="60"/>
    </w:pPr>
    <w:rPr>
      <w:rFonts w:ascii="Times New Roman" w:hAnsi="Times New Roman"/>
      <w:b/>
      <w:sz w:val="28"/>
    </w:rPr>
  </w:style>
  <w:style w:type="character" w:customStyle="1" w:styleId="Underline">
    <w:name w:val="Underline"/>
    <w:basedOn w:val="DefaultParagraphFont"/>
    <w:qFormat/>
    <w:rsid w:val="00BE6374"/>
    <w:rPr>
      <w:u w:val="single"/>
    </w:rPr>
  </w:style>
  <w:style w:type="character" w:customStyle="1" w:styleId="BoldandItalics">
    <w:name w:val="Bold and Italics"/>
    <w:qFormat/>
    <w:rsid w:val="00BE6374"/>
    <w:rPr>
      <w:b/>
      <w:i/>
      <w:u w:val="none"/>
    </w:rPr>
  </w:style>
  <w:style w:type="paragraph" w:styleId="BalloonText">
    <w:name w:val="Balloon Text"/>
    <w:basedOn w:val="Normal"/>
    <w:link w:val="BalloonTextChar"/>
    <w:rsid w:val="00BE6374"/>
    <w:rPr>
      <w:rFonts w:ascii="Tahoma" w:hAnsi="Tahoma" w:cs="Tahoma"/>
      <w:sz w:val="16"/>
      <w:szCs w:val="16"/>
    </w:rPr>
  </w:style>
  <w:style w:type="character" w:customStyle="1" w:styleId="BalloonTextChar">
    <w:name w:val="Balloon Text Char"/>
    <w:basedOn w:val="DefaultParagraphFont"/>
    <w:link w:val="BalloonText"/>
    <w:rsid w:val="00BE6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3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374"/>
    <w:rPr>
      <w:b/>
      <w:color w:val="660033"/>
      <w:spacing w:val="0"/>
    </w:rPr>
  </w:style>
  <w:style w:type="paragraph" w:customStyle="1" w:styleId="Nameditemlist">
    <w:name w:val="Named item list"/>
    <w:basedOn w:val="BodyText"/>
    <w:qFormat/>
    <w:rsid w:val="00BE6374"/>
    <w:pPr>
      <w:tabs>
        <w:tab w:val="left" w:pos="2835"/>
      </w:tabs>
      <w:ind w:left="2835" w:hanging="2835"/>
    </w:pPr>
  </w:style>
  <w:style w:type="paragraph" w:customStyle="1" w:styleId="BodyTextnopadding">
    <w:name w:val="Body Text no padding"/>
    <w:basedOn w:val="BodyText"/>
    <w:qFormat/>
    <w:rsid w:val="00BE6374"/>
    <w:pPr>
      <w:spacing w:before="0" w:after="0"/>
    </w:pPr>
  </w:style>
  <w:style w:type="paragraph" w:customStyle="1" w:styleId="BodyTextBold">
    <w:name w:val="Body Text Bold"/>
    <w:basedOn w:val="BodyText"/>
    <w:qFormat/>
    <w:rsid w:val="00BE6374"/>
    <w:rPr>
      <w:b/>
    </w:rPr>
  </w:style>
  <w:style w:type="character" w:styleId="Hyperlink">
    <w:name w:val="Hyperlink"/>
    <w:basedOn w:val="DefaultParagraphFont"/>
    <w:uiPriority w:val="99"/>
    <w:unhideWhenUsed/>
    <w:rsid w:val="009F79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Words>
  <Characters>4396</Characters>
  <Application>Microsoft Office Word</Application>
  <DocSecurity>0</DocSecurity>
  <Lines>129</Lines>
  <Paragraphs>68</Paragraphs>
  <ScaleCrop>false</ScaleCrop>
  <Company>Author-it Software Corporation Ltd.</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PSPPCM022 Negotiate strategic procurement</dc:title>
  <dc:subject>Approved</dc:subject>
  <dc:creator>Public Skills Australia</dc:creator>
  <cp:keywords>Release: 1</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