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1C50" w:rsidP="008D1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PSPPCM021 Coordinate strategic procurement</w:t>
      </w:r>
      <w:r>
        <w:fldChar w:fldCharType="end"/>
      </w:r>
    </w:p>
    <w:p w:rsidR="008D1C50" w:rsidP="008D1C50">
      <w:pPr>
        <w:pStyle w:val="Version"/>
        <w:sectPr w:rsidSect="006972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26F" w:rsidP="0069726F">
      <w:pPr>
        <w:pStyle w:val="SuperHeading"/>
      </w:pPr>
      <w:r w:rsidRPr="0069726F">
        <w:t>Assessment Requirements for PSPPCM021 Coordinate strategic procurement</w:t>
      </w:r>
    </w:p>
    <w:p w:rsidR="00000000" w:rsidRPr="0069726F" w:rsidP="0069726F">
      <w:pPr>
        <w:pStyle w:val="Heading1"/>
      </w:pPr>
      <w:bookmarkStart w:id="1" w:name="O_824820"/>
      <w:bookmarkEnd w:id="1"/>
      <w:r w:rsidRPr="006972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D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26F">
            <w:pPr>
              <w:pStyle w:val="TableHeading"/>
              <w:rPr>
                <w:lang w:val="en-NZ"/>
              </w:rPr>
            </w:pPr>
            <w:r w:rsidRPr="0069726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26F">
            <w:pPr>
              <w:pStyle w:val="TableHeading"/>
              <w:rPr>
                <w:lang w:val="en-NZ"/>
              </w:rPr>
            </w:pPr>
            <w:r w:rsidRPr="0069726F">
              <w:t>Comments</w:t>
            </w:r>
          </w:p>
        </w:tc>
      </w:tr>
      <w:tr w:rsidTr="008D1C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26F">
            <w:pPr>
              <w:pStyle w:val="BodyText"/>
              <w:rPr>
                <w:lang w:val="en-NZ"/>
              </w:rPr>
            </w:pPr>
            <w:r w:rsidRPr="0069726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26F" w:rsidP="0069726F">
            <w:pPr>
              <w:pStyle w:val="BodyText"/>
            </w:pPr>
            <w:r w:rsidRPr="0069726F">
              <w:t xml:space="preserve">These Assessment Requirements were released in PSP Public Sector Training Package release 1.0 and meet the Standards for Training Packages. </w:t>
            </w:r>
          </w:p>
          <w:p w:rsidR="00000000" w:rsidRPr="0069726F" w:rsidP="0069726F">
            <w:pPr>
              <w:pStyle w:val="BodyText"/>
            </w:pPr>
          </w:p>
          <w:p w:rsidR="00000000" w:rsidRPr="0069726F" w:rsidP="0069726F">
            <w:pPr>
              <w:pStyle w:val="ListBullet"/>
            </w:pPr>
            <w:r w:rsidRPr="0069726F">
              <w:t>Assessment Requirements created drawing upon specified assessment information from superseded unit</w:t>
            </w:r>
          </w:p>
        </w:tc>
      </w:tr>
    </w:tbl>
    <w:p w:rsidR="00000000" w:rsidRPr="0069726F" w:rsidP="0069726F">
      <w:pPr>
        <w:pStyle w:val="BodyText"/>
      </w:pPr>
    </w:p>
    <w:p w:rsidR="00000000" w:rsidRPr="0069726F" w:rsidP="0069726F">
      <w:pPr>
        <w:pStyle w:val="AllowPageBreak"/>
      </w:pPr>
    </w:p>
    <w:p w:rsidR="00000000" w:rsidRPr="0069726F" w:rsidP="0069726F">
      <w:pPr>
        <w:pStyle w:val="Heading1"/>
      </w:pPr>
      <w:bookmarkStart w:id="2" w:name="O_824821"/>
      <w:bookmarkEnd w:id="2"/>
      <w:r w:rsidRPr="0069726F">
        <w:t>Performance Evidence</w:t>
      </w:r>
    </w:p>
    <w:p w:rsidR="00000000" w:rsidRPr="0069726F" w:rsidP="008D1C50">
      <w:pPr>
        <w:pStyle w:val="BodyText"/>
      </w:pPr>
      <w:r w:rsidRPr="0069726F">
        <w:t xml:space="preserve">Evidence required to demonstrate competence must satisfy all of the requirements of the elements and performance criteria. If not otherwise specified </w:t>
      </w:r>
      <w:r w:rsidRPr="0069726F">
        <w:t>the candidate must demonstrate evidence of performance of the following on at least one occasion.</w:t>
      </w:r>
    </w:p>
    <w:p w:rsidR="00000000" w:rsidRPr="0069726F" w:rsidP="0069726F">
      <w:pPr>
        <w:pStyle w:val="ListBullet"/>
      </w:pPr>
      <w:r w:rsidRPr="0069726F">
        <w:t>networking, within probity boundaries, with stakeholders</w:t>
      </w:r>
    </w:p>
    <w:p w:rsidR="00000000" w:rsidRPr="0069726F" w:rsidP="0069726F">
      <w:pPr>
        <w:pStyle w:val="ListBullet"/>
      </w:pPr>
      <w:r w:rsidRPr="0069726F">
        <w:t>writing complex documents</w:t>
      </w:r>
    </w:p>
    <w:p w:rsidR="00000000" w:rsidRPr="0069726F" w:rsidP="0069726F">
      <w:pPr>
        <w:pStyle w:val="ListBullet"/>
      </w:pPr>
      <w:r w:rsidRPr="0069726F">
        <w:t>managing teams of experts in functions, including finance, legal, technica</w:t>
      </w:r>
      <w:r w:rsidRPr="0069726F">
        <w:t>l and engineering</w:t>
      </w:r>
    </w:p>
    <w:p w:rsidR="00000000" w:rsidRPr="0069726F" w:rsidP="0069726F">
      <w:pPr>
        <w:pStyle w:val="ListBullet"/>
      </w:pPr>
      <w:r w:rsidRPr="0069726F">
        <w:t>modelling effective management and leadership approaches</w:t>
      </w:r>
    </w:p>
    <w:p w:rsidR="00000000" w:rsidRPr="0069726F" w:rsidP="0069726F">
      <w:pPr>
        <w:pStyle w:val="ListBullet"/>
      </w:pPr>
      <w:r w:rsidRPr="0069726F">
        <w:t>applying decision-making processes or methodologies</w:t>
      </w:r>
    </w:p>
    <w:p w:rsidR="00000000" w:rsidRPr="0069726F" w:rsidP="0069726F">
      <w:pPr>
        <w:pStyle w:val="ListBullet"/>
      </w:pPr>
      <w:r w:rsidRPr="0069726F">
        <w:t>identifying and resolving strategic procurement issues</w:t>
      </w:r>
    </w:p>
    <w:p w:rsidR="00000000" w:rsidRPr="0069726F" w:rsidP="0069726F">
      <w:pPr>
        <w:pStyle w:val="ListBullet"/>
      </w:pPr>
      <w:r w:rsidRPr="0069726F">
        <w:t>identifying and assessing opportunities for development of strategic marke</w:t>
      </w:r>
      <w:r w:rsidRPr="0069726F">
        <w:t>ts/industries</w:t>
      </w:r>
    </w:p>
    <w:p w:rsidR="00000000" w:rsidRPr="0069726F" w:rsidP="0069726F">
      <w:pPr>
        <w:pStyle w:val="ListBullet"/>
      </w:pPr>
      <w:r w:rsidRPr="0069726F">
        <w:t>undertaking research and business analysis</w:t>
      </w:r>
    </w:p>
    <w:p w:rsidR="00000000" w:rsidRPr="0069726F" w:rsidP="0069726F">
      <w:pPr>
        <w:pStyle w:val="ListBullet"/>
      </w:pPr>
      <w:r w:rsidRPr="0069726F">
        <w:t>managing financial and procurement projects</w:t>
      </w:r>
    </w:p>
    <w:p w:rsidR="00000000" w:rsidRPr="0069726F" w:rsidP="0069726F">
      <w:pPr>
        <w:pStyle w:val="ListBullet"/>
      </w:pPr>
      <w:r w:rsidRPr="0069726F">
        <w:t>operating organisational IT systems and electronic procurement templates</w:t>
      </w:r>
    </w:p>
    <w:p w:rsidR="00000000" w:rsidRPr="0069726F" w:rsidP="0069726F">
      <w:pPr>
        <w:pStyle w:val="AllowPageBreak"/>
      </w:pPr>
    </w:p>
    <w:p w:rsidR="00000000" w:rsidRPr="0069726F" w:rsidP="0069726F">
      <w:pPr>
        <w:pStyle w:val="Heading1"/>
      </w:pPr>
      <w:bookmarkStart w:id="3" w:name="O_824822"/>
      <w:bookmarkEnd w:id="3"/>
      <w:r w:rsidRPr="0069726F">
        <w:t>Knowledge Evidence</w:t>
      </w:r>
    </w:p>
    <w:p w:rsidR="00000000" w:rsidRPr="0069726F" w:rsidP="008D1C50">
      <w:pPr>
        <w:pStyle w:val="BodyText"/>
      </w:pPr>
      <w:r w:rsidRPr="0069726F">
        <w:t>Evidence required to demonstrate competence mu</w:t>
      </w:r>
      <w:r w:rsidRPr="0069726F">
        <w:t>st satisfy all of the requirements of the elements and performance criteria. If not otherwise specified the depth of knowledge demonstrated must be appropriate to the job context of the candidate.</w:t>
      </w:r>
    </w:p>
    <w:p w:rsidR="00000000" w:rsidRPr="0069726F" w:rsidP="0069726F">
      <w:pPr>
        <w:pStyle w:val="ListBullet"/>
      </w:pPr>
      <w:r w:rsidRPr="0069726F">
        <w:t>Commonwealth, state or territory, and local government leg</w:t>
      </w:r>
      <w:r w:rsidRPr="0069726F">
        <w:t xml:space="preserve">islation, policies, practices and guidelines relating to strategic procurement. </w:t>
      </w:r>
    </w:p>
    <w:p w:rsidR="00000000" w:rsidRPr="0069726F" w:rsidP="0069726F">
      <w:pPr>
        <w:pStyle w:val="ListBullet"/>
      </w:pPr>
      <w:r w:rsidRPr="0069726F">
        <w:t>organisational procurement policies, practices and approval processes</w:t>
      </w:r>
    </w:p>
    <w:p w:rsidR="00000000" w:rsidRPr="0069726F" w:rsidP="0069726F">
      <w:pPr>
        <w:pStyle w:val="ListBullet"/>
      </w:pPr>
      <w:r w:rsidRPr="0069726F">
        <w:t>aspects of contract law, trade practices law, and commercial law relating to contract management in the c</w:t>
      </w:r>
      <w:r w:rsidRPr="0069726F">
        <w:t>ontext of strategic procurement</w:t>
      </w:r>
    </w:p>
    <w:p w:rsidR="00000000" w:rsidRPr="0069726F" w:rsidP="0069726F">
      <w:pPr>
        <w:pStyle w:val="ListBullet"/>
      </w:pPr>
      <w:r w:rsidRPr="0069726F">
        <w:t xml:space="preserve">probity principles and issues </w:t>
      </w:r>
    </w:p>
    <w:p w:rsidR="00000000" w:rsidRPr="0069726F" w:rsidP="0069726F">
      <w:pPr>
        <w:pStyle w:val="ListBullet"/>
      </w:pPr>
      <w:r w:rsidRPr="0069726F">
        <w:t>codes of conduct, codes of practice and standards of individual behaviour relating to procurement</w:t>
      </w:r>
    </w:p>
    <w:p w:rsidR="00000000" w:rsidRPr="0069726F" w:rsidP="0069726F">
      <w:pPr>
        <w:pStyle w:val="ListBullet"/>
      </w:pPr>
      <w:r w:rsidRPr="0069726F">
        <w:t>competition policy theory, including competitive neutrality</w:t>
      </w:r>
    </w:p>
    <w:p w:rsidR="00000000" w:rsidRPr="0069726F" w:rsidP="0069726F">
      <w:pPr>
        <w:pStyle w:val="ListBullet"/>
      </w:pPr>
      <w:r w:rsidRPr="0069726F">
        <w:t>supply chain management</w:t>
      </w:r>
    </w:p>
    <w:p w:rsidR="00000000" w:rsidRPr="0069726F" w:rsidP="0069726F">
      <w:pPr>
        <w:pStyle w:val="ListBullet"/>
      </w:pPr>
      <w:r w:rsidRPr="0069726F">
        <w:t>legal requirements of government procurement</w:t>
      </w:r>
    </w:p>
    <w:p w:rsidR="00000000" w:rsidRPr="0069726F" w:rsidP="0069726F">
      <w:pPr>
        <w:pStyle w:val="ListBullet"/>
      </w:pPr>
      <w:r w:rsidRPr="0069726F">
        <w:t>financial rules and regulations</w:t>
      </w:r>
    </w:p>
    <w:p w:rsidR="00000000" w:rsidRPr="0069726F" w:rsidP="0069726F">
      <w:pPr>
        <w:pStyle w:val="ListBullet"/>
      </w:pPr>
      <w:r w:rsidRPr="0069726F">
        <w:t>implications of particular market arrangements</w:t>
      </w:r>
    </w:p>
    <w:p w:rsidR="00000000" w:rsidRPr="0069726F" w:rsidP="0069726F">
      <w:pPr>
        <w:pStyle w:val="ListBullet"/>
      </w:pPr>
      <w:r w:rsidRPr="0069726F">
        <w:t>whole-of-life considerations</w:t>
      </w:r>
    </w:p>
    <w:p w:rsidR="00000000" w:rsidRPr="0069726F" w:rsidP="0069726F">
      <w:pPr>
        <w:pStyle w:val="ListBullet"/>
      </w:pPr>
      <w:r w:rsidRPr="0069726F">
        <w:t>supplier issues and supply chain management in the context of strategic procurement</w:t>
      </w:r>
    </w:p>
    <w:p w:rsidR="00000000" w:rsidRPr="0069726F" w:rsidP="0069726F">
      <w:pPr>
        <w:pStyle w:val="ListBullet"/>
      </w:pPr>
      <w:r w:rsidRPr="0069726F">
        <w:t>procurement managem</w:t>
      </w:r>
      <w:r w:rsidRPr="0069726F">
        <w:t xml:space="preserve">ent processes </w:t>
      </w:r>
    </w:p>
    <w:p w:rsidR="00000000" w:rsidRPr="0069726F" w:rsidP="0069726F">
      <w:pPr>
        <w:pStyle w:val="ListBullet"/>
      </w:pPr>
      <w:r w:rsidRPr="0069726F">
        <w:t>cultural issues relating to strategic procurement and industry development</w:t>
      </w:r>
    </w:p>
    <w:p w:rsidR="00000000" w:rsidRPr="0069726F" w:rsidP="0069726F">
      <w:pPr>
        <w:pStyle w:val="ListBullet"/>
      </w:pPr>
      <w:r w:rsidRPr="0069726F">
        <w:t>relationship management at all personnel levels</w:t>
      </w:r>
    </w:p>
    <w:p w:rsidR="00000000" w:rsidRPr="0069726F" w:rsidP="0069726F">
      <w:pPr>
        <w:pStyle w:val="ListBullet"/>
      </w:pPr>
      <w:r w:rsidRPr="0069726F">
        <w:t>environmental, sustainability and corporate social responsibility principles relevant to strategic procurement</w:t>
      </w:r>
    </w:p>
    <w:p w:rsidR="00000000" w:rsidRPr="0069726F" w:rsidP="0069726F">
      <w:pPr>
        <w:pStyle w:val="AllowPageBreak"/>
      </w:pPr>
    </w:p>
    <w:p w:rsidR="00000000" w:rsidRPr="0069726F" w:rsidP="0069726F">
      <w:pPr>
        <w:pStyle w:val="Heading1"/>
      </w:pPr>
      <w:bookmarkStart w:id="4" w:name="O_824823"/>
      <w:bookmarkEnd w:id="4"/>
      <w:r w:rsidRPr="0069726F">
        <w:t>Assessment Conditions</w:t>
      </w:r>
    </w:p>
    <w:p w:rsidR="00000000" w:rsidRPr="0069726F" w:rsidP="008D1C50">
      <w:pPr>
        <w:pStyle w:val="BodyText"/>
      </w:pPr>
      <w:r w:rsidRPr="0069726F">
        <w:t xml:space="preserve">This unit contains no specific industry-mandated assessment conditions. Guidance on suggested and recommended conditions and methods can be found in the Implementation Guide. </w:t>
      </w:r>
    </w:p>
    <w:p w:rsidR="008D1C50" w:rsidP="008D1C50">
      <w:pPr>
        <w:pStyle w:val="BodyText"/>
      </w:pPr>
      <w:r w:rsidRPr="0069726F">
        <w:t>Assessors must satisfy the NVR/AQTF mandatory c</w:t>
      </w:r>
      <w:r w:rsidRPr="0069726F">
        <w:t>ompetency requirements for assessors.</w:t>
      </w:r>
    </w:p>
    <w:p w:rsidR="00000000" w:rsidRPr="0069726F" w:rsidP="0069726F">
      <w:pPr>
        <w:pStyle w:val="Heading1"/>
      </w:pPr>
      <w:bookmarkStart w:id="5" w:name="O_824826"/>
      <w:bookmarkEnd w:id="5"/>
      <w:r w:rsidRPr="0069726F">
        <w:t>Links</w:t>
      </w:r>
    </w:p>
    <w:p w:rsidR="00000000" w:rsidRPr="0069726F" w:rsidP="008D1C50">
      <w:pPr>
        <w:pStyle w:val="BodyText"/>
      </w:pPr>
      <w:r w:rsidRPr="00697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2D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9726F" w:rsidP="008D1C50">
      <w:pPr>
        <w:pStyle w:val="BodyText"/>
      </w:pPr>
      <w:r w:rsidRPr="0069726F">
        <w:t>Companion Volume implementation guides are found</w:t>
      </w:r>
      <w:r w:rsidRPr="0069726F">
        <w:t xml:space="preserve">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2D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9726F" w:rsidP="008D1C50">
      <w:pPr>
        <w:pStyle w:val="BodyText"/>
      </w:pPr>
      <w:r w:rsidRPr="006972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42D8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9726F" w:rsidP="0069726F"/>
    <w:sectPr w:rsidSect="006972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6F" w:rsidRPr="008D1C50" w:rsidP="008D1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50" w:rsidP="006972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1C50" w:rsidP="006972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D1C50" w:rsidP="006972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26F" w:rsidRPr="008D1C50" w:rsidP="008D1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2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50" w:rsidRPr="002D2AF8" w:rsidP="006972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PSPPCM021 Coordinate strategic procurement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D1C50" w:rsidP="006972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B87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625B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2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2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2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2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2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2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2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2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2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2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2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26F"/>
  </w:style>
  <w:style w:type="character" w:customStyle="1" w:styleId="Heading1Char">
    <w:name w:val="Heading 1 Char"/>
    <w:basedOn w:val="DefaultParagraphFont"/>
    <w:link w:val="Heading1"/>
    <w:rsid w:val="006972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2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2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2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72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72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72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2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2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2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2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2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2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2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2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2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2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2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2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2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2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2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2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2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2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26F"/>
    <w:rPr>
      <w:b/>
      <w:spacing w:val="0"/>
    </w:rPr>
  </w:style>
  <w:style w:type="paragraph" w:customStyle="1" w:styleId="SuperTitle">
    <w:name w:val="SuperTitle"/>
    <w:basedOn w:val="Title"/>
    <w:rsid w:val="006972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2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2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2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2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2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2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2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2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2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2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2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2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26F"/>
    <w:rPr>
      <w:i/>
    </w:rPr>
  </w:style>
  <w:style w:type="paragraph" w:styleId="Caption">
    <w:name w:val="caption"/>
    <w:basedOn w:val="BodyText"/>
    <w:next w:val="Normal"/>
    <w:qFormat/>
    <w:rsid w:val="006972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2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2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26F"/>
  </w:style>
  <w:style w:type="paragraph" w:styleId="TableofFigures">
    <w:name w:val="table of figures"/>
    <w:basedOn w:val="Normal"/>
    <w:next w:val="Normal"/>
    <w:semiHidden/>
    <w:rsid w:val="006972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2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26F"/>
    <w:rPr>
      <w:rFonts w:ascii="Wingdings" w:hAnsi="Wingdings"/>
    </w:rPr>
  </w:style>
  <w:style w:type="character" w:customStyle="1" w:styleId="HotSpot">
    <w:name w:val="HotSpot"/>
    <w:rsid w:val="0069726F"/>
    <w:rPr>
      <w:color w:val="0033CC"/>
      <w:u w:val="none"/>
    </w:rPr>
  </w:style>
  <w:style w:type="paragraph" w:customStyle="1" w:styleId="BodyTextRight">
    <w:name w:val="Body Text Right"/>
    <w:basedOn w:val="BodyText"/>
    <w:rsid w:val="006972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2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2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2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2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2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26F"/>
    <w:rPr>
      <w:sz w:val="32"/>
    </w:rPr>
  </w:style>
  <w:style w:type="paragraph" w:customStyle="1" w:styleId="HeadingProcedure">
    <w:name w:val="Heading Procedure"/>
    <w:basedOn w:val="HeadingBase"/>
    <w:next w:val="Normal"/>
    <w:rsid w:val="006972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26F"/>
    <w:pPr>
      <w:spacing w:before="60" w:after="60"/>
    </w:pPr>
  </w:style>
  <w:style w:type="paragraph" w:styleId="ListContinue">
    <w:name w:val="List Continue"/>
    <w:basedOn w:val="List"/>
    <w:rsid w:val="0069726F"/>
    <w:pPr>
      <w:ind w:firstLine="0"/>
    </w:pPr>
  </w:style>
  <w:style w:type="paragraph" w:customStyle="1" w:styleId="ListNote">
    <w:name w:val="List Note"/>
    <w:basedOn w:val="List"/>
    <w:rsid w:val="006972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2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2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26F"/>
    <w:rPr>
      <w:rFonts w:ascii="Courier New" w:hAnsi="Courier New"/>
    </w:rPr>
  </w:style>
  <w:style w:type="paragraph" w:customStyle="1" w:styleId="NoteBullet">
    <w:name w:val="Note Bullet"/>
    <w:basedOn w:val="Note"/>
    <w:rsid w:val="006972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2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2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2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2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2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2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26F"/>
    <w:rPr>
      <w:b/>
      <w:smallCaps/>
    </w:rPr>
  </w:style>
  <w:style w:type="paragraph" w:customStyle="1" w:styleId="TableListNumber">
    <w:name w:val="Table List Number"/>
    <w:basedOn w:val="ListNumber"/>
    <w:rsid w:val="006972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2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26F"/>
    <w:pPr>
      <w:numPr>
        <w:numId w:val="8"/>
      </w:numPr>
    </w:pPr>
  </w:style>
  <w:style w:type="paragraph" w:customStyle="1" w:styleId="ListAlpha2">
    <w:name w:val="List Alpha 2"/>
    <w:basedOn w:val="List2"/>
    <w:rsid w:val="0069726F"/>
    <w:pPr>
      <w:numPr>
        <w:numId w:val="7"/>
      </w:numPr>
    </w:pPr>
  </w:style>
  <w:style w:type="paragraph" w:styleId="List2">
    <w:name w:val="List 2"/>
    <w:basedOn w:val="BodyText"/>
    <w:rsid w:val="006972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2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2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2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2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2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26F"/>
    <w:pPr>
      <w:numPr>
        <w:numId w:val="3"/>
      </w:numPr>
    </w:pPr>
  </w:style>
  <w:style w:type="paragraph" w:styleId="ListContinue2">
    <w:name w:val="List Continue 2"/>
    <w:basedOn w:val="List2"/>
    <w:rsid w:val="0069726F"/>
    <w:pPr>
      <w:ind w:firstLine="0"/>
    </w:pPr>
  </w:style>
  <w:style w:type="paragraph" w:styleId="ListContinue3">
    <w:name w:val="List Continue 3"/>
    <w:basedOn w:val="List3"/>
    <w:rsid w:val="0069726F"/>
    <w:pPr>
      <w:ind w:left="1021" w:firstLine="0"/>
    </w:pPr>
  </w:style>
  <w:style w:type="paragraph" w:styleId="ListContinue4">
    <w:name w:val="List Continue 4"/>
    <w:basedOn w:val="List4"/>
    <w:rsid w:val="0069726F"/>
    <w:pPr>
      <w:ind w:firstLine="0"/>
    </w:pPr>
  </w:style>
  <w:style w:type="paragraph" w:styleId="ListContinue5">
    <w:name w:val="List Continue 5"/>
    <w:basedOn w:val="List5"/>
    <w:rsid w:val="0069726F"/>
    <w:pPr>
      <w:ind w:firstLine="0"/>
    </w:pPr>
  </w:style>
  <w:style w:type="paragraph" w:styleId="ListNumber3">
    <w:name w:val="List Number 3"/>
    <w:basedOn w:val="List3"/>
    <w:rsid w:val="0069726F"/>
    <w:pPr>
      <w:numPr>
        <w:numId w:val="4"/>
      </w:numPr>
    </w:pPr>
  </w:style>
  <w:style w:type="paragraph" w:styleId="ListNumber4">
    <w:name w:val="List Number 4"/>
    <w:basedOn w:val="List4"/>
    <w:rsid w:val="0069726F"/>
    <w:pPr>
      <w:numPr>
        <w:numId w:val="5"/>
      </w:numPr>
    </w:pPr>
  </w:style>
  <w:style w:type="paragraph" w:styleId="ListNumber5">
    <w:name w:val="List Number 5"/>
    <w:basedOn w:val="List5"/>
    <w:rsid w:val="0069726F"/>
    <w:pPr>
      <w:numPr>
        <w:numId w:val="6"/>
      </w:numPr>
    </w:pPr>
  </w:style>
  <w:style w:type="paragraph" w:styleId="BlockText">
    <w:name w:val="Block Text"/>
    <w:basedOn w:val="Normal"/>
    <w:rsid w:val="006972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2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26F"/>
    <w:rPr>
      <w:sz w:val="16"/>
      <w:vertAlign w:val="superscript"/>
    </w:rPr>
  </w:style>
  <w:style w:type="character" w:customStyle="1" w:styleId="Symbols">
    <w:name w:val="Symbols"/>
    <w:basedOn w:val="DefaultParagraphFont"/>
    <w:rsid w:val="0069726F"/>
    <w:rPr>
      <w:rFonts w:ascii="Symbol" w:hAnsi="Symbol"/>
    </w:rPr>
  </w:style>
  <w:style w:type="character" w:customStyle="1" w:styleId="MenuOptions">
    <w:name w:val="Menu Options"/>
    <w:basedOn w:val="DefaultParagraphFont"/>
    <w:rsid w:val="006972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26F"/>
    <w:rPr>
      <w:b/>
    </w:rPr>
  </w:style>
  <w:style w:type="character" w:customStyle="1" w:styleId="Underlined">
    <w:name w:val="Underlined"/>
    <w:basedOn w:val="DefaultParagraphFont"/>
    <w:rsid w:val="0069726F"/>
    <w:rPr>
      <w:u w:val="single"/>
    </w:rPr>
  </w:style>
  <w:style w:type="paragraph" w:customStyle="1" w:styleId="TableBodyTextRight">
    <w:name w:val="Table Body Text Right"/>
    <w:basedOn w:val="TableBodyText"/>
    <w:rsid w:val="006972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26F"/>
    <w:rPr>
      <w:sz w:val="18"/>
    </w:rPr>
  </w:style>
  <w:style w:type="paragraph" w:customStyle="1" w:styleId="BodySmallRight">
    <w:name w:val="Body Small Right"/>
    <w:basedOn w:val="BodyTextRight"/>
    <w:rsid w:val="0069726F"/>
    <w:rPr>
      <w:sz w:val="18"/>
      <w:szCs w:val="18"/>
    </w:rPr>
  </w:style>
  <w:style w:type="paragraph" w:customStyle="1" w:styleId="MarginEdition">
    <w:name w:val="Margin Edition"/>
    <w:basedOn w:val="MarginNote"/>
    <w:rsid w:val="006972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26F"/>
    <w:rPr>
      <w:sz w:val="2"/>
      <w:szCs w:val="2"/>
    </w:rPr>
  </w:style>
  <w:style w:type="character" w:customStyle="1" w:styleId="Small">
    <w:name w:val="Small"/>
    <w:basedOn w:val="DefaultParagraphFont"/>
    <w:rsid w:val="0069726F"/>
    <w:rPr>
      <w:sz w:val="16"/>
    </w:rPr>
  </w:style>
  <w:style w:type="paragraph" w:customStyle="1" w:styleId="WideTable">
    <w:name w:val="Wide Table"/>
    <w:basedOn w:val="Normal"/>
    <w:rsid w:val="006972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26F"/>
  </w:style>
  <w:style w:type="paragraph" w:styleId="Quote">
    <w:name w:val="Quote"/>
    <w:basedOn w:val="Heading1"/>
    <w:link w:val="QuoteChar"/>
    <w:qFormat/>
    <w:rsid w:val="006972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2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26F"/>
    <w:pPr>
      <w:pageBreakBefore/>
    </w:pPr>
  </w:style>
  <w:style w:type="paragraph" w:customStyle="1" w:styleId="Border">
    <w:name w:val="Border"/>
    <w:basedOn w:val="Normal"/>
    <w:qFormat/>
    <w:rsid w:val="006972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2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2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2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2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2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2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2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2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26F"/>
    <w:rPr>
      <w:u w:val="single"/>
    </w:rPr>
  </w:style>
  <w:style w:type="character" w:customStyle="1" w:styleId="BoldandItalics">
    <w:name w:val="Bold and Italics"/>
    <w:qFormat/>
    <w:rsid w:val="0069726F"/>
    <w:rPr>
      <w:b/>
      <w:i/>
      <w:u w:val="none"/>
    </w:rPr>
  </w:style>
  <w:style w:type="paragraph" w:styleId="BalloonText">
    <w:name w:val="Balloon Text"/>
    <w:basedOn w:val="Normal"/>
    <w:link w:val="BalloonTextChar"/>
    <w:rsid w:val="006972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2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2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2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2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2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26F"/>
    <w:pPr>
      <w:spacing w:before="0" w:after="0"/>
    </w:pPr>
  </w:style>
  <w:style w:type="paragraph" w:customStyle="1" w:styleId="BodyTextBold">
    <w:name w:val="Body Text Bold"/>
    <w:basedOn w:val="BodyText"/>
    <w:qFormat/>
    <w:rsid w:val="0069726F"/>
    <w:rPr>
      <w:b/>
    </w:rPr>
  </w:style>
  <w:style w:type="character" w:styleId="Hyperlink">
    <w:name w:val="Hyperlink"/>
    <w:basedOn w:val="DefaultParagraphFont"/>
    <w:uiPriority w:val="99"/>
    <w:unhideWhenUsed/>
    <w:rsid w:val="008D1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3295</Characters>
  <Application>Microsoft Office Word</Application>
  <DocSecurity>0</DocSecurity>
  <Lines>80</Lines>
  <Paragraphs>57</Paragraphs>
  <ScaleCrop>false</ScaleCrop>
  <Company>Author-it Software Corporation Ltd.</Company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PSPPCM021 Coordinate strategic procurement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