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9F2" w:rsidP="002869F2">
      <w:pPr>
        <w:pStyle w:val="Title"/>
      </w:pPr>
      <w:r>
        <w:fldChar w:fldCharType="begin"/>
      </w:r>
      <w:r>
        <w:instrText xml:space="preserve"> TITLE   \* MERGEFORMAT </w:instrText>
      </w:r>
      <w:r>
        <w:fldChar w:fldCharType="separate"/>
      </w:r>
      <w:r>
        <w:t>PSPPCM016 Plan and implement strategic sourcing</w:t>
      </w:r>
      <w:r>
        <w:fldChar w:fldCharType="end"/>
      </w:r>
    </w:p>
    <w:p w:rsidR="002869F2" w:rsidP="002869F2">
      <w:pPr>
        <w:pStyle w:val="Version"/>
        <w:sectPr w:rsidSect="00B44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1CE" w:rsidP="00B441CE">
      <w:pPr>
        <w:pStyle w:val="SuperHeading"/>
      </w:pPr>
      <w:r w:rsidRPr="00B441CE">
        <w:t>PSPPCM016 Plan and implement strategic sourcing</w:t>
      </w:r>
    </w:p>
    <w:p w:rsidR="00000000" w:rsidRPr="00B441CE" w:rsidP="00B441CE">
      <w:pPr>
        <w:pStyle w:val="Heading1"/>
      </w:pPr>
      <w:bookmarkStart w:id="1" w:name="O_824696"/>
      <w:bookmarkEnd w:id="1"/>
      <w:r w:rsidRPr="00B441CE">
        <w:t>Modification History</w:t>
      </w:r>
    </w:p>
    <w:tbl>
      <w:tblPr>
        <w:tblW w:w="0" w:type="auto"/>
        <w:tblLayout w:type="fixed"/>
        <w:tblCellMar>
          <w:left w:w="62" w:type="dxa"/>
          <w:right w:w="62" w:type="dxa"/>
        </w:tblCellMar>
        <w:tblLook w:val="0000"/>
      </w:tblPr>
      <w:tblGrid>
        <w:gridCol w:w="1134"/>
        <w:gridCol w:w="7937"/>
      </w:tblGrid>
      <w:tr w:rsidTr="00286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TableHeading"/>
              <w:rPr>
                <w:lang w:val="en-NZ"/>
              </w:rPr>
            </w:pPr>
            <w:r w:rsidRPr="00B441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TableHeading"/>
              <w:rPr>
                <w:lang w:val="en-NZ"/>
              </w:rPr>
            </w:pPr>
            <w:r w:rsidRPr="00B441CE">
              <w:t>Comments</w:t>
            </w:r>
          </w:p>
        </w:tc>
      </w:tr>
      <w:tr w:rsidTr="002869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BodyText"/>
              <w:rPr>
                <w:lang w:val="en-NZ"/>
              </w:rPr>
            </w:pPr>
            <w:r w:rsidRPr="00B441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1CE" w:rsidP="00B441CE">
            <w:pPr>
              <w:pStyle w:val="BodyText"/>
            </w:pPr>
            <w:r w:rsidRPr="00B441CE">
              <w:t xml:space="preserve">This unit was released in PSP Public Sector Training Package release 1.0 and meets the Standards for Training Packages. </w:t>
            </w:r>
          </w:p>
          <w:p w:rsidR="00000000" w:rsidRPr="00B441CE" w:rsidP="00B441CE">
            <w:pPr>
              <w:pStyle w:val="BodyText"/>
            </w:pPr>
          </w:p>
          <w:p w:rsidR="00000000" w:rsidRPr="00B441CE" w:rsidP="00B441CE">
            <w:pPr>
              <w:pStyle w:val="BodyText"/>
            </w:pPr>
            <w:r w:rsidRPr="00B441CE">
              <w:t>This unit supersedes and is equivalent to PSPPROC511 Plan and implement strategic sou</w:t>
            </w:r>
            <w:r w:rsidRPr="00B441CE">
              <w:t>rcing.</w:t>
            </w:r>
          </w:p>
          <w:p w:rsidR="00000000" w:rsidRPr="00B441CE" w:rsidP="00B441CE">
            <w:pPr>
              <w:pStyle w:val="BodyText"/>
            </w:pPr>
          </w:p>
          <w:p w:rsidR="00000000" w:rsidRPr="00B441CE" w:rsidP="00B441CE">
            <w:pPr>
              <w:pStyle w:val="ListBullet"/>
            </w:pPr>
            <w:r w:rsidRPr="00B441CE">
              <w:t>Unit code updated</w:t>
            </w:r>
          </w:p>
          <w:p w:rsidR="00000000" w:rsidRPr="00B441CE" w:rsidP="00B441CE">
            <w:pPr>
              <w:pStyle w:val="ListBullet"/>
            </w:pPr>
            <w:r w:rsidRPr="00B441CE">
              <w:t>Content and formatting updated to comply with new standards</w:t>
            </w:r>
          </w:p>
          <w:p w:rsidR="00000000" w:rsidRPr="00B441CE" w:rsidP="00B441CE">
            <w:pPr>
              <w:pStyle w:val="ListBullet"/>
            </w:pPr>
            <w:r w:rsidRPr="00B441CE">
              <w:t>All PC transitioned from passive to active voice</w:t>
            </w:r>
          </w:p>
        </w:tc>
      </w:tr>
    </w:tbl>
    <w:p w:rsidR="00000000" w:rsidRPr="00B441CE" w:rsidP="00B441CE">
      <w:pPr>
        <w:pStyle w:val="BodyText"/>
      </w:pPr>
    </w:p>
    <w:p w:rsidR="00000000" w:rsidRPr="00B441CE" w:rsidP="00B441CE">
      <w:pPr>
        <w:pStyle w:val="AllowPageBreak"/>
      </w:pPr>
    </w:p>
    <w:p w:rsidR="00000000" w:rsidRPr="00B441CE" w:rsidP="00B441CE">
      <w:pPr>
        <w:pStyle w:val="Heading1"/>
      </w:pPr>
      <w:bookmarkStart w:id="2" w:name="O_824697"/>
      <w:bookmarkEnd w:id="2"/>
      <w:r w:rsidRPr="00B441CE">
        <w:t>Application</w:t>
      </w:r>
    </w:p>
    <w:p w:rsidR="00000000" w:rsidRPr="00B441CE" w:rsidP="002869F2">
      <w:pPr>
        <w:pStyle w:val="BodyText"/>
      </w:pPr>
      <w:r w:rsidRPr="00B441CE">
        <w:t>This unit describes the skills required to plan and implement strategic sourcing for goods or services essential or critical to an organisation’s ability to conduct its core business. It includes developing a procurement profile of the buying organisation,</w:t>
      </w:r>
      <w:r w:rsidRPr="00B441CE">
        <w:t xml:space="preserve"> conducting strategic assessment of the supply market, developing strategies to source goods or services from the market and securing, monitoring and reviewing strategic market sources.</w:t>
      </w:r>
    </w:p>
    <w:p w:rsidR="00000000" w:rsidRPr="00B441CE" w:rsidP="002869F2">
      <w:pPr>
        <w:pStyle w:val="BodyText"/>
      </w:pPr>
      <w:r w:rsidRPr="00B441CE">
        <w:t xml:space="preserve">This unit applies to those working in roles involving procurement of </w:t>
      </w:r>
      <w:r w:rsidRPr="00B441CE">
        <w:t>goods or services essential to the operation of their organisation.</w:t>
      </w:r>
    </w:p>
    <w:p w:rsidR="00000000" w:rsidRPr="00B441CE" w:rsidP="002869F2">
      <w:pPr>
        <w:pStyle w:val="BodyText"/>
      </w:pPr>
      <w:r w:rsidRPr="00B441CE">
        <w:t>The skills and knowledge described in this unit must be applied within the legislative, regulatory and policy environment in which they are carried out. Organisational policies and proced</w:t>
      </w:r>
      <w:r w:rsidRPr="00B441CE">
        <w:t>ures must be consulted and adhered to.</w:t>
      </w:r>
    </w:p>
    <w:p w:rsidR="00000000" w:rsidRPr="00B441CE" w:rsidP="002869F2">
      <w:pPr>
        <w:pStyle w:val="BodyText"/>
      </w:pPr>
      <w:r w:rsidRPr="00B441CE">
        <w:t>Those undertaking this unit would work autonomously consulting others as required, performing sophisticated tasks in a range of familiar contexts.</w:t>
      </w:r>
    </w:p>
    <w:p w:rsidR="002869F2" w:rsidP="002869F2">
      <w:pPr>
        <w:pStyle w:val="BodyText"/>
      </w:pPr>
      <w:r w:rsidRPr="00B441CE">
        <w:t>No licensing, legislative or certification requirements apply to uni</w:t>
      </w:r>
      <w:r w:rsidRPr="00B441CE">
        <w:t>t at the time of publication.</w:t>
      </w:r>
    </w:p>
    <w:p w:rsidR="00000000" w:rsidRPr="00B441CE" w:rsidP="00B441CE">
      <w:pPr>
        <w:pStyle w:val="Heading1"/>
      </w:pPr>
      <w:bookmarkStart w:id="3" w:name="O_824699"/>
      <w:bookmarkEnd w:id="3"/>
      <w:r w:rsidRPr="00B441CE">
        <w:t>Competency Field</w:t>
      </w:r>
    </w:p>
    <w:p w:rsidR="00000000" w:rsidRPr="00B441CE" w:rsidP="002869F2">
      <w:pPr>
        <w:pStyle w:val="BodyText"/>
      </w:pPr>
      <w:r w:rsidRPr="00B441CE">
        <w:t>Procurement</w:t>
      </w:r>
    </w:p>
    <w:p w:rsidR="00000000" w:rsidRPr="00B441CE" w:rsidP="00B441CE">
      <w:pPr>
        <w:pStyle w:val="Heading1"/>
      </w:pPr>
      <w:bookmarkStart w:id="4" w:name="O_824701"/>
      <w:bookmarkEnd w:id="4"/>
      <w:r w:rsidRPr="00B441CE">
        <w:t>Elements and Performance Criteria</w:t>
      </w:r>
    </w:p>
    <w:tbl>
      <w:tblPr>
        <w:tblW w:w="0" w:type="auto"/>
        <w:tblLayout w:type="fixed"/>
        <w:tblCellMar>
          <w:left w:w="62" w:type="dxa"/>
          <w:right w:w="62" w:type="dxa"/>
        </w:tblCellMar>
        <w:tblLook w:val="0000"/>
      </w:tblPr>
      <w:tblGrid>
        <w:gridCol w:w="2203"/>
        <w:gridCol w:w="6804"/>
      </w:tblGrid>
      <w:tr w:rsidTr="00B441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TableHeading"/>
              <w:rPr>
                <w:lang w:val="en-NZ"/>
              </w:rPr>
            </w:pPr>
            <w:r w:rsidRPr="00B441C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TableHeading"/>
              <w:rPr>
                <w:lang w:val="en-NZ"/>
              </w:rPr>
            </w:pPr>
            <w:r w:rsidRPr="00B441CE">
              <w:t>PERFORMANCE CRITERIA</w:t>
            </w:r>
          </w:p>
        </w:tc>
      </w:tr>
      <w:tr w:rsidTr="00B441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BodyText"/>
              <w:rPr>
                <w:lang w:val="en-NZ"/>
              </w:rPr>
            </w:pPr>
            <w:r w:rsidRPr="00B441C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BodyText"/>
              <w:rPr>
                <w:lang w:val="en-NZ"/>
              </w:rPr>
            </w:pPr>
            <w:r w:rsidRPr="00B441CE">
              <w:t>Performance criteria describe the performance needed to demonstrate achievement of the element. Where bold italicised text is used, further information is detailed in the range of conditions section.</w:t>
            </w:r>
          </w:p>
        </w:tc>
      </w:tr>
      <w:tr w:rsidTr="00B441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List"/>
              <w:rPr>
                <w:lang w:val="en-NZ"/>
              </w:rPr>
            </w:pPr>
            <w:r w:rsidRPr="00B441CE">
              <w:rPr>
                <w:rStyle w:val="SpecialBold"/>
              </w:rPr>
              <w:t>1.</w:t>
            </w:r>
            <w:r w:rsidRPr="00B441CE">
              <w:rPr>
                <w:rStyle w:val="SpecialBold"/>
              </w:rPr>
              <w:tab/>
              <w:t>Develop a procurement profile of the buying organisa</w:t>
            </w:r>
            <w:r w:rsidRPr="00B441CE">
              <w:rPr>
                <w:rStyle w:val="SpecialBold"/>
              </w:rPr>
              <w:t>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1CE" w:rsidP="00B441CE">
            <w:pPr>
              <w:pStyle w:val="List"/>
            </w:pPr>
            <w:r w:rsidRPr="00B441CE">
              <w:t>1.1</w:t>
            </w:r>
            <w:r w:rsidRPr="00B441CE">
              <w:tab/>
              <w:t>Gather and analyse long term data about the strategic implications related to the buying organisation’s level of spend on various types of goods and services, including how, where and from whom the goods or services are procured.</w:t>
            </w:r>
          </w:p>
          <w:p w:rsidR="00000000" w:rsidRPr="00B441CE" w:rsidP="00B441CE">
            <w:pPr>
              <w:pStyle w:val="List"/>
            </w:pPr>
            <w:r w:rsidRPr="00B441CE">
              <w:t>1.2</w:t>
            </w:r>
            <w:r w:rsidRPr="00B441CE">
              <w:tab/>
              <w:t>Profile the o</w:t>
            </w:r>
            <w:r w:rsidRPr="00B441CE">
              <w:t>rganisation’s existing suppliers, with particular emphasis on each supplier’s capability and capacity, vulnerability, and adherence to Corporate Social Responsibility (CSR) principles, WHS, legislative compliance, market position and ownership structure.</w:t>
            </w:r>
          </w:p>
          <w:p w:rsidR="00000000" w:rsidRPr="00B441CE" w:rsidP="00B441CE">
            <w:pPr>
              <w:pStyle w:val="List"/>
            </w:pPr>
            <w:r w:rsidRPr="00B441CE">
              <w:t>1</w:t>
            </w:r>
            <w:r w:rsidRPr="00B441CE">
              <w:t>.3</w:t>
            </w:r>
            <w:r w:rsidRPr="00B441CE">
              <w:tab/>
              <w:t>Identify and engage relevant communication strategies to engage internal, external and market stakeholders.</w:t>
            </w:r>
          </w:p>
          <w:p w:rsidR="00000000" w:rsidRPr="00B441CE" w:rsidP="00B441CE">
            <w:pPr>
              <w:pStyle w:val="List"/>
            </w:pPr>
            <w:r w:rsidRPr="00B441CE">
              <w:t>1.4</w:t>
            </w:r>
            <w:r w:rsidRPr="00B441CE">
              <w:tab/>
              <w:t>Assess the buying organisation’s market position (how the market views the organisation as a potential customer).</w:t>
            </w:r>
          </w:p>
          <w:p w:rsidR="00000000" w:rsidP="00B441CE">
            <w:pPr>
              <w:pStyle w:val="List"/>
              <w:rPr>
                <w:lang w:val="en-NZ"/>
              </w:rPr>
            </w:pPr>
            <w:r w:rsidRPr="00B441CE">
              <w:t>1.5</w:t>
            </w:r>
            <w:r w:rsidRPr="00B441CE">
              <w:tab/>
              <w:t>Identify and consider o</w:t>
            </w:r>
            <w:r w:rsidRPr="00B441CE">
              <w:t>pportunities and risks associated with developing a stronger market position as a buyer.</w:t>
            </w:r>
          </w:p>
        </w:tc>
      </w:tr>
      <w:tr w:rsidTr="00B441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List"/>
              <w:rPr>
                <w:lang w:val="en-NZ"/>
              </w:rPr>
            </w:pPr>
            <w:r w:rsidRPr="00B441CE">
              <w:rPr>
                <w:rStyle w:val="SpecialBold"/>
              </w:rPr>
              <w:t>2.</w:t>
            </w:r>
            <w:r w:rsidRPr="00B441CE">
              <w:rPr>
                <w:rStyle w:val="SpecialBold"/>
              </w:rPr>
              <w:tab/>
              <w:t>Conduct strategic assessment of the supply market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1CE" w:rsidP="00B441CE">
            <w:pPr>
              <w:pStyle w:val="List"/>
            </w:pPr>
            <w:r w:rsidRPr="00B441CE">
              <w:t>2.1</w:t>
            </w:r>
            <w:r w:rsidRPr="00B441CE">
              <w:tab/>
              <w:t>Gather and analyse market information to determine capacity, competition, legislative and regulatory complian</w:t>
            </w:r>
            <w:r w:rsidRPr="00B441CE">
              <w:t>ce, vulnerabilities and risk within the supply market.</w:t>
            </w:r>
          </w:p>
          <w:p w:rsidR="00000000" w:rsidRPr="00B441CE" w:rsidP="00B441CE">
            <w:pPr>
              <w:pStyle w:val="List"/>
            </w:pPr>
            <w:r w:rsidRPr="00B441CE">
              <w:t>2.2</w:t>
            </w:r>
            <w:r w:rsidRPr="00B441CE">
              <w:tab/>
              <w:t>Monitor and analyse market trends and emerging changes to the current supply market place.</w:t>
            </w:r>
          </w:p>
          <w:p w:rsidR="00000000" w:rsidRPr="00B441CE" w:rsidP="00B441CE">
            <w:pPr>
              <w:pStyle w:val="List"/>
            </w:pPr>
            <w:r w:rsidRPr="00B441CE">
              <w:t>2.3</w:t>
            </w:r>
            <w:r w:rsidRPr="00B441CE">
              <w:tab/>
              <w:t>Analyse and assess the supply market’s ability to meet the buying organisation’s needs, including supp</w:t>
            </w:r>
            <w:r w:rsidRPr="00B441CE">
              <w:t>ly chain management issues.</w:t>
            </w:r>
          </w:p>
          <w:p w:rsidR="00000000" w:rsidRPr="00B441CE" w:rsidP="00B441CE">
            <w:pPr>
              <w:pStyle w:val="List"/>
            </w:pPr>
            <w:r w:rsidRPr="00B441CE">
              <w:t>2.4</w:t>
            </w:r>
            <w:r w:rsidRPr="00B441CE">
              <w:tab/>
              <w:t>Identify and assess innovative and/or creative opportunities within the market.</w:t>
            </w:r>
          </w:p>
          <w:p w:rsidR="00000000" w:rsidP="00B441CE">
            <w:pPr>
              <w:pStyle w:val="List"/>
              <w:rPr>
                <w:lang w:val="en-NZ"/>
              </w:rPr>
            </w:pPr>
            <w:r w:rsidRPr="00B441CE">
              <w:t>2.5</w:t>
            </w:r>
            <w:r w:rsidRPr="00B441CE">
              <w:tab/>
              <w:t>Assess local and international supply market factors that may influence the ability to supply goods and services.</w:t>
            </w:r>
          </w:p>
        </w:tc>
      </w:tr>
      <w:tr w:rsidTr="00B441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List"/>
              <w:rPr>
                <w:lang w:val="en-NZ"/>
              </w:rPr>
            </w:pPr>
            <w:r w:rsidRPr="00B441CE">
              <w:rPr>
                <w:rStyle w:val="SpecialBold"/>
              </w:rPr>
              <w:t>3.</w:t>
            </w:r>
            <w:r w:rsidRPr="00B441CE">
              <w:rPr>
                <w:rStyle w:val="SpecialBold"/>
              </w:rPr>
              <w:tab/>
              <w:t xml:space="preserve">Develop strategies to </w:t>
            </w:r>
            <w:r w:rsidRPr="00B441CE">
              <w:rPr>
                <w:rStyle w:val="SpecialBold"/>
              </w:rPr>
              <w:t>source goods or services from the market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1CE" w:rsidP="00B441CE">
            <w:pPr>
              <w:pStyle w:val="List"/>
            </w:pPr>
            <w:r w:rsidRPr="00B441CE">
              <w:t>3.1</w:t>
            </w:r>
            <w:r w:rsidRPr="00B441CE">
              <w:tab/>
              <w:t>Assess the suitability of current and emerging commercial trends within the market to the needs of the buying organisation.</w:t>
            </w:r>
          </w:p>
          <w:p w:rsidR="00000000" w:rsidRPr="00B441CE" w:rsidP="00B441CE">
            <w:pPr>
              <w:pStyle w:val="List"/>
            </w:pPr>
            <w:r w:rsidRPr="00B441CE">
              <w:t>3.2</w:t>
            </w:r>
            <w:r w:rsidRPr="00B441CE">
              <w:tab/>
              <w:t>Identify and consider the application of commercial best practice models to strateg</w:t>
            </w:r>
            <w:r w:rsidRPr="00B441CE">
              <w:t>ic sourcing activities across the procurement life cycle.</w:t>
            </w:r>
          </w:p>
          <w:p w:rsidR="00000000" w:rsidRPr="00B441CE" w:rsidP="00B441CE">
            <w:pPr>
              <w:pStyle w:val="List"/>
            </w:pPr>
            <w:r w:rsidRPr="00B441CE">
              <w:t>3.3</w:t>
            </w:r>
            <w:r w:rsidRPr="00B441CE">
              <w:tab/>
              <w:t xml:space="preserve">Identify and test possible benchmarks of better strategic sourcing </w:t>
            </w:r>
            <w:r w:rsidRPr="00B441CE">
              <w:t>practice.</w:t>
            </w:r>
          </w:p>
          <w:p w:rsidR="00000000" w:rsidRPr="00B441CE" w:rsidP="00B441CE">
            <w:pPr>
              <w:pStyle w:val="List"/>
            </w:pPr>
            <w:r w:rsidRPr="00B441CE">
              <w:t>3.4</w:t>
            </w:r>
            <w:r w:rsidRPr="00B441CE">
              <w:tab/>
              <w:t>Assess the suitability of alternative market sources of supply.</w:t>
            </w:r>
          </w:p>
          <w:p w:rsidR="00000000" w:rsidRPr="00B441CE" w:rsidP="00B441CE">
            <w:pPr>
              <w:pStyle w:val="List"/>
            </w:pPr>
            <w:r w:rsidRPr="00B441CE">
              <w:t>3.5</w:t>
            </w:r>
            <w:r w:rsidRPr="00B441CE">
              <w:tab/>
            </w:r>
            <w:r w:rsidRPr="00B441CE">
              <w:t>Develop strategic supply market plans which reflect analysis of both the buying organisation and the supply market.</w:t>
            </w:r>
          </w:p>
          <w:p w:rsidR="00000000" w:rsidRPr="00B441CE" w:rsidP="00B441CE">
            <w:pPr>
              <w:pStyle w:val="List"/>
            </w:pPr>
            <w:r w:rsidRPr="00B441CE">
              <w:t>3.6</w:t>
            </w:r>
            <w:r w:rsidRPr="00B441CE">
              <w:tab/>
              <w:t>Devise tendering strategies and type of contracting arrangement appropriate to the goods or services being procured and the nature of th</w:t>
            </w:r>
            <w:r w:rsidRPr="00B441CE">
              <w:t>e supply market which will supply them, taking contract management strategies into consideration.</w:t>
            </w:r>
          </w:p>
          <w:p w:rsidR="00000000" w:rsidP="00B441CE">
            <w:pPr>
              <w:pStyle w:val="List"/>
              <w:rPr>
                <w:lang w:val="en-NZ"/>
              </w:rPr>
            </w:pPr>
            <w:r w:rsidRPr="00B441CE">
              <w:t>3.7</w:t>
            </w:r>
            <w:r w:rsidRPr="00B441CE">
              <w:tab/>
              <w:t xml:space="preserve">Review the application of existing legislation, regulations, policies, practices and procedures to strategic sourcing activities and recommend changes to </w:t>
            </w:r>
            <w:r w:rsidRPr="00B441CE">
              <w:t>these where this would yield better results for the buying organisation or at the whole of government level.</w:t>
            </w:r>
          </w:p>
        </w:tc>
      </w:tr>
      <w:tr w:rsidTr="00B441C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1CE">
            <w:pPr>
              <w:pStyle w:val="List"/>
              <w:rPr>
                <w:lang w:val="en-NZ"/>
              </w:rPr>
            </w:pPr>
            <w:r w:rsidRPr="00B441CE">
              <w:rPr>
                <w:rStyle w:val="SpecialBold"/>
              </w:rPr>
              <w:t>4.</w:t>
            </w:r>
            <w:r w:rsidRPr="00B441CE">
              <w:rPr>
                <w:rStyle w:val="SpecialBold"/>
              </w:rPr>
              <w:tab/>
              <w:t>Secure, monitor and review strategic market 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1CE" w:rsidP="00B441CE">
            <w:pPr>
              <w:pStyle w:val="List"/>
            </w:pPr>
            <w:r w:rsidRPr="00B441CE">
              <w:t>4.1</w:t>
            </w:r>
            <w:r w:rsidRPr="00B441CE">
              <w:tab/>
              <w:t>Conduct procurement processes which consider strategic sourcing issues and are appropri</w:t>
            </w:r>
            <w:r w:rsidRPr="00B441CE">
              <w:t>ate to the goods and services being sought.</w:t>
            </w:r>
          </w:p>
          <w:p w:rsidR="00000000" w:rsidRPr="00B441CE" w:rsidP="00B441CE">
            <w:pPr>
              <w:pStyle w:val="List"/>
            </w:pPr>
            <w:r w:rsidRPr="00B441CE">
              <w:t>4.2</w:t>
            </w:r>
            <w:r w:rsidRPr="00B441CE">
              <w:tab/>
              <w:t>Negotiate with potential suppliers to secure the best supply arrangements.</w:t>
            </w:r>
          </w:p>
          <w:p w:rsidR="00000000" w:rsidRPr="00B441CE" w:rsidP="00B441CE">
            <w:pPr>
              <w:pStyle w:val="List"/>
            </w:pPr>
            <w:r w:rsidRPr="00B441CE">
              <w:t>4.3</w:t>
            </w:r>
            <w:r w:rsidRPr="00B441CE">
              <w:tab/>
              <w:t>Develop and implement transition plans from current to new market sources as needed to ensure a smooth transition and the continu</w:t>
            </w:r>
            <w:r w:rsidRPr="00B441CE">
              <w:t>ous provision of strategic goods and services to the buying organisation.</w:t>
            </w:r>
          </w:p>
          <w:p w:rsidR="00000000" w:rsidRPr="00B441CE" w:rsidP="00B441CE">
            <w:pPr>
              <w:pStyle w:val="List"/>
            </w:pPr>
            <w:r w:rsidRPr="00B441CE">
              <w:t>4.4</w:t>
            </w:r>
            <w:r w:rsidRPr="00B441CE">
              <w:tab/>
              <w:t>Implement contract management strategies to ensure that goods and services are delivered as contracted.</w:t>
            </w:r>
          </w:p>
          <w:p w:rsidR="00000000" w:rsidRPr="00B441CE" w:rsidP="00B441CE">
            <w:pPr>
              <w:pStyle w:val="List"/>
            </w:pPr>
            <w:r w:rsidRPr="00B441CE">
              <w:t>4.5</w:t>
            </w:r>
            <w:r w:rsidRPr="00B441CE">
              <w:tab/>
              <w:t xml:space="preserve">Monitor and review new strategic sourcing arrangements for continuous </w:t>
            </w:r>
            <w:r w:rsidRPr="00B441CE">
              <w:t>improvement opportunities.</w:t>
            </w:r>
          </w:p>
        </w:tc>
      </w:tr>
    </w:tbl>
    <w:p w:rsidR="00000000" w:rsidRPr="00B441CE" w:rsidP="00B441CE">
      <w:pPr>
        <w:pStyle w:val="BodyText"/>
      </w:pPr>
    </w:p>
    <w:p w:rsidR="00000000" w:rsidRPr="00B441CE" w:rsidP="00B441CE">
      <w:pPr>
        <w:pStyle w:val="AllowPageBreak"/>
      </w:pPr>
    </w:p>
    <w:p w:rsidR="00000000" w:rsidRPr="00B441CE" w:rsidP="00B441CE">
      <w:pPr>
        <w:pStyle w:val="Heading1"/>
      </w:pPr>
      <w:bookmarkStart w:id="5" w:name="O_824702"/>
      <w:bookmarkEnd w:id="5"/>
      <w:r w:rsidRPr="00B441CE">
        <w:t>Foundation Skills</w:t>
      </w:r>
    </w:p>
    <w:p w:rsidR="00000000" w:rsidRPr="00B441CE" w:rsidP="002869F2">
      <w:pPr>
        <w:pStyle w:val="BodyText"/>
      </w:pPr>
      <w:r w:rsidRPr="00B441CE">
        <w:t>Foundation skills are embedded within the elements and performance criteria of this unit.</w:t>
      </w:r>
    </w:p>
    <w:p w:rsidR="00000000" w:rsidRPr="00B441CE" w:rsidP="00B441CE">
      <w:pPr>
        <w:pStyle w:val="Heading1"/>
      </w:pPr>
      <w:bookmarkStart w:id="6" w:name="O_824704"/>
      <w:bookmarkEnd w:id="6"/>
      <w:r w:rsidRPr="00B441CE">
        <w:t>Unit Mapping Information</w:t>
      </w:r>
    </w:p>
    <w:p w:rsidR="00000000" w:rsidRPr="00B441CE" w:rsidP="002869F2">
      <w:pPr>
        <w:pStyle w:val="BodyText"/>
      </w:pPr>
      <w:r w:rsidRPr="00B441CE">
        <w:t>This unit supersedes and is equivalent to PSPPROC511 Plan an</w:t>
      </w:r>
      <w:r w:rsidRPr="00B441CE">
        <w:t>d implement strategic sourcing.</w:t>
      </w:r>
    </w:p>
    <w:p w:rsidR="00000000" w:rsidRPr="00B441CE" w:rsidP="00B441CE">
      <w:pPr>
        <w:pStyle w:val="Heading1"/>
      </w:pPr>
      <w:bookmarkStart w:id="7" w:name="O_824711"/>
      <w:bookmarkEnd w:id="7"/>
      <w:r w:rsidRPr="00B441CE">
        <w:t>Links</w:t>
      </w:r>
    </w:p>
    <w:p w:rsidR="00000000" w:rsidRPr="00B441CE" w:rsidP="002869F2">
      <w:pPr>
        <w:pStyle w:val="BodyText"/>
      </w:pPr>
      <w:r w:rsidRPr="00B441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6250">
        <w:rPr>
          <w:rStyle w:val="Hyperlink"/>
        </w:rPr>
        <w:t>https://vetnet.gov.au/Pages/TrainingDocs.aspx?q=bebbece7-ff48-4d2c-8876-405679019623</w:t>
      </w:r>
      <w:r>
        <w:fldChar w:fldCharType="end"/>
      </w:r>
    </w:p>
    <w:p w:rsidR="00000000" w:rsidRPr="00B441CE" w:rsidP="002869F2">
      <w:pPr>
        <w:pStyle w:val="BodyText"/>
      </w:pPr>
      <w:r w:rsidRPr="00B441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6250">
        <w:rPr>
          <w:rStyle w:val="Hyperlink"/>
        </w:rPr>
        <w:t>https://vetnet.gov.au/Pages/TrainingDocs.aspx?q=bebbece7-ff48-4d2c-8876-405679019623</w:t>
      </w:r>
      <w:r>
        <w:fldChar w:fldCharType="end"/>
      </w:r>
    </w:p>
    <w:p w:rsidR="00000000" w:rsidRPr="00B441CE" w:rsidP="002869F2">
      <w:pPr>
        <w:pStyle w:val="BodyText"/>
      </w:pPr>
      <w:r w:rsidRPr="00B441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6250">
        <w:rPr>
          <w:rStyle w:val="Hyperlink"/>
        </w:rPr>
        <w:t>https://vetnet.gov.au/Pages/TrainingDocs.aspx?q=bebbece7-ff48-4d2c-8876-405679019623</w:t>
      </w:r>
      <w:r>
        <w:fldChar w:fldCharType="end"/>
      </w:r>
    </w:p>
    <w:p w:rsidR="00000000" w:rsidRPr="00B441CE" w:rsidP="002869F2">
      <w:pPr>
        <w:pStyle w:val="BodyText"/>
      </w:pPr>
      <w:r w:rsidRPr="00B441C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26250">
        <w:rPr>
          <w:rStyle w:val="Hyperlink"/>
        </w:rPr>
        <w:t>https://vetnet.gov.au/Pages/TrainingDocs.aspx?q=bebbece7-ff48-4d2c-8876-405679019623</w:t>
      </w:r>
      <w:r>
        <w:fldChar w:fldCharType="end"/>
      </w:r>
    </w:p>
    <w:p w:rsidR="00000000" w:rsidRPr="00B441CE" w:rsidP="00B441CE"/>
    <w:sectPr w:rsidSect="00B44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CE" w:rsidRPr="002869F2" w:rsidP="00286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F2" w:rsidP="00B44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9F2" w:rsidP="00B441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869F2" w:rsidP="00B44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1CE" w:rsidRPr="002869F2" w:rsidP="00286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F2" w:rsidRPr="002D2AF8" w:rsidP="00B441CE">
    <w:pPr>
      <w:pStyle w:val="Header"/>
      <w:framePr w:wrap="around"/>
    </w:pPr>
    <w:r>
      <w:fldChar w:fldCharType="begin"/>
    </w:r>
    <w:r>
      <w:instrText xml:space="preserve"> TITLE   \* MERGEFORMAT </w:instrText>
    </w:r>
    <w:r>
      <w:fldChar w:fldCharType="separate"/>
    </w:r>
    <w:r>
      <w:t>PSPPCM016 Plan and implement strategic sourcing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2869F2" w:rsidP="00B44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902A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84A1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1CE"/>
    <w:pPr>
      <w:spacing w:before="360" w:after="60"/>
      <w:outlineLvl w:val="0"/>
    </w:pPr>
    <w:rPr>
      <w:sz w:val="32"/>
    </w:rPr>
  </w:style>
  <w:style w:type="paragraph" w:styleId="Heading2">
    <w:name w:val="heading 2"/>
    <w:basedOn w:val="HeadingBase"/>
    <w:next w:val="BodyText"/>
    <w:link w:val="Heading2Char"/>
    <w:qFormat/>
    <w:rsid w:val="00B441CE"/>
    <w:pPr>
      <w:keepLines/>
      <w:spacing w:before="240" w:after="120"/>
      <w:outlineLvl w:val="1"/>
    </w:pPr>
    <w:rPr>
      <w:sz w:val="28"/>
      <w:szCs w:val="40"/>
    </w:rPr>
  </w:style>
  <w:style w:type="paragraph" w:styleId="Heading3">
    <w:name w:val="heading 3"/>
    <w:basedOn w:val="HeadingBase"/>
    <w:next w:val="BodyText"/>
    <w:link w:val="Heading3Char"/>
    <w:qFormat/>
    <w:rsid w:val="00B441CE"/>
    <w:pPr>
      <w:spacing w:before="180" w:after="120"/>
      <w:outlineLvl w:val="2"/>
    </w:pPr>
    <w:rPr>
      <w:spacing w:val="-10"/>
      <w:kern w:val="32"/>
    </w:rPr>
  </w:style>
  <w:style w:type="paragraph" w:styleId="Heading4">
    <w:name w:val="heading 4"/>
    <w:basedOn w:val="HeadingBase"/>
    <w:next w:val="BodyText"/>
    <w:link w:val="Heading4Char"/>
    <w:qFormat/>
    <w:rsid w:val="00B441CE"/>
    <w:pPr>
      <w:spacing w:before="160" w:after="120"/>
      <w:outlineLvl w:val="3"/>
    </w:pPr>
    <w:rPr>
      <w:sz w:val="22"/>
    </w:rPr>
  </w:style>
  <w:style w:type="paragraph" w:styleId="Heading5">
    <w:name w:val="heading 5"/>
    <w:basedOn w:val="HeadingBase"/>
    <w:next w:val="Normal"/>
    <w:link w:val="Heading5Char"/>
    <w:qFormat/>
    <w:rsid w:val="00B441CE"/>
    <w:pPr>
      <w:spacing w:before="80"/>
      <w:outlineLvl w:val="4"/>
    </w:pPr>
    <w:rPr>
      <w:color w:val="918585"/>
      <w:sz w:val="20"/>
    </w:rPr>
  </w:style>
  <w:style w:type="paragraph" w:styleId="Heading6">
    <w:name w:val="heading 6"/>
    <w:basedOn w:val="HeadingBase"/>
    <w:next w:val="Normal"/>
    <w:link w:val="Heading6Char"/>
    <w:qFormat/>
    <w:rsid w:val="00B441CE"/>
    <w:pPr>
      <w:spacing w:before="60"/>
      <w:outlineLvl w:val="5"/>
    </w:pPr>
    <w:rPr>
      <w:color w:val="918585"/>
      <w:sz w:val="20"/>
    </w:rPr>
  </w:style>
  <w:style w:type="paragraph" w:styleId="Heading7">
    <w:name w:val="heading 7"/>
    <w:basedOn w:val="Normal"/>
    <w:next w:val="Normal"/>
    <w:link w:val="Heading7Char"/>
    <w:qFormat/>
    <w:rsid w:val="00B441CE"/>
    <w:pPr>
      <w:ind w:left="720"/>
      <w:outlineLvl w:val="6"/>
    </w:pPr>
    <w:rPr>
      <w:i/>
    </w:rPr>
  </w:style>
  <w:style w:type="paragraph" w:styleId="Heading8">
    <w:name w:val="heading 8"/>
    <w:basedOn w:val="Normal"/>
    <w:next w:val="Normal"/>
    <w:link w:val="Heading8Char"/>
    <w:qFormat/>
    <w:rsid w:val="00B441CE"/>
    <w:pPr>
      <w:ind w:left="720"/>
      <w:outlineLvl w:val="7"/>
    </w:pPr>
    <w:rPr>
      <w:i/>
    </w:rPr>
  </w:style>
  <w:style w:type="paragraph" w:styleId="Heading9">
    <w:name w:val="heading 9"/>
    <w:basedOn w:val="Normal"/>
    <w:next w:val="Normal"/>
    <w:link w:val="Heading9Char"/>
    <w:qFormat/>
    <w:rsid w:val="00B441CE"/>
    <w:pPr>
      <w:ind w:left="720"/>
      <w:outlineLvl w:val="8"/>
    </w:pPr>
    <w:rPr>
      <w:i/>
    </w:rPr>
  </w:style>
  <w:style w:type="character" w:default="1" w:styleId="DefaultParagraphFont">
    <w:name w:val="Default Paragraph Font"/>
    <w:uiPriority w:val="1"/>
    <w:unhideWhenUsed/>
    <w:rsid w:val="00B44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1CE"/>
  </w:style>
  <w:style w:type="character" w:customStyle="1" w:styleId="Heading1Char">
    <w:name w:val="Heading 1 Char"/>
    <w:basedOn w:val="DefaultParagraphFont"/>
    <w:link w:val="Heading1"/>
    <w:rsid w:val="00B441CE"/>
    <w:rPr>
      <w:rFonts w:ascii="Times New Roman" w:eastAsia="Times New Roman" w:hAnsi="Times New Roman" w:cs="Times New Roman"/>
      <w:b/>
      <w:sz w:val="32"/>
      <w:szCs w:val="20"/>
      <w:lang w:eastAsia="en-US"/>
    </w:rPr>
  </w:style>
  <w:style w:type="paragraph" w:styleId="BodyText">
    <w:name w:val="Body Text"/>
    <w:basedOn w:val="Normal"/>
    <w:link w:val="BodyTextChar"/>
    <w:rsid w:val="00B44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1CE"/>
    <w:rPr>
      <w:rFonts w:ascii="Times New Roman" w:eastAsia="Times New Roman" w:hAnsi="Times New Roman" w:cs="Times New Roman"/>
      <w:sz w:val="24"/>
      <w:lang w:eastAsia="en-US"/>
    </w:rPr>
  </w:style>
  <w:style w:type="paragraph" w:styleId="List">
    <w:name w:val="List"/>
    <w:basedOn w:val="BodyText"/>
    <w:next w:val="BodyText"/>
    <w:rsid w:val="00B441CE"/>
    <w:pPr>
      <w:tabs>
        <w:tab w:val="left" w:pos="340"/>
      </w:tabs>
      <w:spacing w:before="60" w:after="60"/>
      <w:ind w:left="340" w:hanging="340"/>
    </w:pPr>
  </w:style>
  <w:style w:type="paragraph" w:styleId="ListBullet">
    <w:name w:val="List Bullet"/>
    <w:basedOn w:val="List"/>
    <w:rsid w:val="00B441CE"/>
    <w:pPr>
      <w:numPr>
        <w:numId w:val="11"/>
      </w:numPr>
      <w:tabs>
        <w:tab w:val="clear" w:pos="340"/>
      </w:tabs>
      <w:spacing w:before="40" w:after="40"/>
    </w:pPr>
  </w:style>
  <w:style w:type="character" w:customStyle="1" w:styleId="SpecialBold">
    <w:name w:val="Special Bold"/>
    <w:basedOn w:val="DefaultParagraphFont"/>
    <w:rsid w:val="00B441CE"/>
    <w:rPr>
      <w:b/>
      <w:spacing w:val="0"/>
    </w:rPr>
  </w:style>
  <w:style w:type="paragraph" w:customStyle="1" w:styleId="SuperHeading">
    <w:name w:val="SuperHeading"/>
    <w:basedOn w:val="Normal"/>
    <w:rsid w:val="00B441CE"/>
    <w:pPr>
      <w:spacing w:before="240" w:after="120"/>
      <w:outlineLvl w:val="0"/>
    </w:pPr>
    <w:rPr>
      <w:rFonts w:ascii="Times New Roman" w:hAnsi="Times New Roman"/>
      <w:b/>
      <w:sz w:val="32"/>
    </w:rPr>
  </w:style>
  <w:style w:type="paragraph" w:customStyle="1" w:styleId="TableHeading">
    <w:name w:val="Table Heading"/>
    <w:basedOn w:val="HeadingBase"/>
    <w:rsid w:val="00B441CE"/>
    <w:pPr>
      <w:keepLines/>
      <w:pBdr>
        <w:bottom w:val="single" w:sz="6" w:space="1" w:color="918585"/>
      </w:pBdr>
      <w:spacing w:before="240"/>
    </w:pPr>
  </w:style>
  <w:style w:type="paragraph" w:customStyle="1" w:styleId="AllowPageBreak">
    <w:name w:val="AllowPageBreak"/>
    <w:rsid w:val="00B44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1CE"/>
    <w:rPr>
      <w:rFonts w:ascii="Courier New" w:eastAsia="Times New Roman" w:hAnsi="Courier New" w:cs="Times New Roman"/>
      <w:i/>
      <w:szCs w:val="20"/>
      <w:lang w:eastAsia="en-US"/>
    </w:rPr>
  </w:style>
  <w:style w:type="paragraph" w:customStyle="1" w:styleId="HeadingBase">
    <w:name w:val="Heading Base"/>
    <w:rsid w:val="00B44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1CE"/>
    <w:pPr>
      <w:tabs>
        <w:tab w:val="right" w:leader="dot" w:pos="9072"/>
      </w:tabs>
      <w:ind w:left="567"/>
    </w:pPr>
    <w:rPr>
      <w:szCs w:val="22"/>
    </w:rPr>
  </w:style>
  <w:style w:type="paragraph" w:customStyle="1" w:styleId="TOCBase">
    <w:name w:val="TOC Base"/>
    <w:rsid w:val="00B44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1CE"/>
    <w:pPr>
      <w:tabs>
        <w:tab w:val="right" w:leader="dot" w:pos="9072"/>
      </w:tabs>
      <w:spacing w:before="40" w:after="40"/>
      <w:ind w:left="284"/>
    </w:pPr>
    <w:rPr>
      <w:rFonts w:ascii="Times New Roman" w:hAnsi="Times New Roman"/>
    </w:rPr>
  </w:style>
  <w:style w:type="paragraph" w:styleId="TOC1">
    <w:name w:val="toc 1"/>
    <w:basedOn w:val="TOCBase"/>
    <w:next w:val="Normal"/>
    <w:rsid w:val="00B44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1CE"/>
    <w:rPr>
      <w:rFonts w:ascii="Times New Roman" w:eastAsia="Times New Roman" w:hAnsi="Times New Roman" w:cs="Times New Roman"/>
      <w:sz w:val="16"/>
      <w:lang w:eastAsia="en-US"/>
    </w:rPr>
  </w:style>
  <w:style w:type="paragraph" w:styleId="Title">
    <w:name w:val="Title"/>
    <w:basedOn w:val="HeadingBase"/>
    <w:link w:val="TitleChar"/>
    <w:qFormat/>
    <w:rsid w:val="00B441CE"/>
    <w:pPr>
      <w:spacing w:before="5040"/>
      <w:jc w:val="center"/>
    </w:pPr>
    <w:rPr>
      <w:sz w:val="48"/>
      <w:szCs w:val="72"/>
      <w:lang w:val="en-US"/>
    </w:rPr>
  </w:style>
  <w:style w:type="character" w:customStyle="1" w:styleId="TitleChar">
    <w:name w:val="Title Char"/>
    <w:basedOn w:val="DefaultParagraphFont"/>
    <w:link w:val="Title"/>
    <w:rsid w:val="00B44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1CE"/>
    <w:pPr>
      <w:tabs>
        <w:tab w:val="left" w:pos="3600"/>
        <w:tab w:val="left" w:pos="3958"/>
      </w:tabs>
    </w:pPr>
  </w:style>
  <w:style w:type="paragraph" w:customStyle="1" w:styleId="Note">
    <w:name w:val="Note"/>
    <w:basedOn w:val="BodyText"/>
    <w:rsid w:val="00B44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1CE"/>
    <w:pPr>
      <w:framePr w:wrap="auto" w:hAnchor="text" w:y="6049"/>
    </w:pPr>
    <w:rPr>
      <w:color w:val="000000"/>
      <w:sz w:val="40"/>
    </w:rPr>
  </w:style>
  <w:style w:type="paragraph" w:customStyle="1" w:styleId="TOCTitle">
    <w:name w:val="TOCTitle"/>
    <w:basedOn w:val="Heading1"/>
    <w:rsid w:val="00B441CE"/>
    <w:pPr>
      <w:spacing w:after="240"/>
      <w:jc w:val="center"/>
      <w:outlineLvl w:val="9"/>
    </w:pPr>
    <w:rPr>
      <w:caps/>
    </w:rPr>
  </w:style>
  <w:style w:type="paragraph" w:customStyle="1" w:styleId="Version">
    <w:name w:val="Version"/>
    <w:rsid w:val="00B44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41CE"/>
    <w:pPr>
      <w:numPr>
        <w:numId w:val="12"/>
      </w:numPr>
      <w:tabs>
        <w:tab w:val="clear" w:pos="680"/>
      </w:tabs>
    </w:pPr>
  </w:style>
  <w:style w:type="paragraph" w:styleId="Index1">
    <w:name w:val="index 1"/>
    <w:basedOn w:val="Normal"/>
    <w:next w:val="Normal"/>
    <w:semiHidden/>
    <w:rsid w:val="00B441CE"/>
    <w:pPr>
      <w:keepNext w:val="0"/>
      <w:tabs>
        <w:tab w:val="right" w:pos="4176"/>
      </w:tabs>
      <w:ind w:left="198" w:hanging="198"/>
    </w:pPr>
    <w:rPr>
      <w:rFonts w:ascii="Garamond" w:hAnsi="Garamond"/>
    </w:rPr>
  </w:style>
  <w:style w:type="paragraph" w:styleId="IndexHeading">
    <w:name w:val="index heading"/>
    <w:basedOn w:val="Normal"/>
    <w:next w:val="Index1"/>
    <w:semiHidden/>
    <w:rsid w:val="00B441CE"/>
    <w:pPr>
      <w:spacing w:before="120" w:after="120"/>
    </w:pPr>
    <w:rPr>
      <w:rFonts w:ascii="Arial" w:hAnsi="Arial"/>
      <w:b/>
      <w:color w:val="918585"/>
      <w:sz w:val="24"/>
    </w:rPr>
  </w:style>
  <w:style w:type="paragraph" w:styleId="Header">
    <w:name w:val="header"/>
    <w:basedOn w:val="Normal"/>
    <w:link w:val="HeaderChar"/>
    <w:rsid w:val="00B44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1CE"/>
    <w:rPr>
      <w:rFonts w:ascii="Times New Roman" w:eastAsia="Times New Roman" w:hAnsi="Times New Roman" w:cs="Times New Roman"/>
      <w:sz w:val="16"/>
      <w:szCs w:val="20"/>
      <w:lang w:val="en-GB" w:eastAsia="en-US"/>
    </w:rPr>
  </w:style>
  <w:style w:type="paragraph" w:customStyle="1" w:styleId="Chapter">
    <w:name w:val="Chapter"/>
    <w:basedOn w:val="Normal"/>
    <w:rsid w:val="00B441CE"/>
    <w:pPr>
      <w:spacing w:before="240"/>
    </w:pPr>
    <w:rPr>
      <w:rFonts w:ascii="Times New Roman" w:hAnsi="Times New Roman"/>
      <w:smallCaps/>
      <w:spacing w:val="80"/>
      <w:sz w:val="28"/>
    </w:rPr>
  </w:style>
  <w:style w:type="paragraph" w:customStyle="1" w:styleId="InChapter">
    <w:name w:val="InChapter"/>
    <w:basedOn w:val="Heading3"/>
    <w:rsid w:val="00B441CE"/>
    <w:pPr>
      <w:spacing w:after="240"/>
      <w:outlineLvl w:val="9"/>
    </w:pPr>
    <w:rPr>
      <w:noProof/>
    </w:rPr>
  </w:style>
  <w:style w:type="paragraph" w:styleId="Index2">
    <w:name w:val="index 2"/>
    <w:basedOn w:val="Normal"/>
    <w:next w:val="Normal"/>
    <w:semiHidden/>
    <w:rsid w:val="00B441CE"/>
    <w:pPr>
      <w:tabs>
        <w:tab w:val="right" w:pos="4176"/>
      </w:tabs>
      <w:ind w:left="568" w:hanging="284"/>
    </w:pPr>
    <w:rPr>
      <w:rFonts w:ascii="Garamond" w:hAnsi="Garamond"/>
    </w:rPr>
  </w:style>
  <w:style w:type="paragraph" w:customStyle="1" w:styleId="Byline">
    <w:name w:val="Byline"/>
    <w:rsid w:val="00B44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1CE"/>
    <w:pPr>
      <w:tabs>
        <w:tab w:val="clear" w:pos="3600"/>
        <w:tab w:val="clear" w:pos="3958"/>
      </w:tabs>
      <w:jc w:val="right"/>
    </w:pPr>
  </w:style>
  <w:style w:type="character" w:styleId="Emphasis">
    <w:name w:val="Emphasis"/>
    <w:basedOn w:val="DefaultParagraphFont"/>
    <w:qFormat/>
    <w:rsid w:val="00B441CE"/>
    <w:rPr>
      <w:i/>
    </w:rPr>
  </w:style>
  <w:style w:type="paragraph" w:styleId="Caption">
    <w:name w:val="caption"/>
    <w:basedOn w:val="BodyText"/>
    <w:next w:val="Normal"/>
    <w:qFormat/>
    <w:rsid w:val="00B441CE"/>
    <w:pPr>
      <w:framePr w:w="2268" w:hSpace="181" w:vSpace="181" w:wrap="around" w:vAnchor="text" w:hAnchor="page" w:x="1135" w:y="285" w:anchorLock="1"/>
    </w:pPr>
    <w:rPr>
      <w:i/>
    </w:rPr>
  </w:style>
  <w:style w:type="paragraph" w:customStyle="1" w:styleId="MiniTOCTitle">
    <w:name w:val="MiniTOCTitle"/>
    <w:basedOn w:val="Heading4"/>
    <w:rsid w:val="00B441CE"/>
    <w:pPr>
      <w:spacing w:before="240"/>
      <w:outlineLvl w:val="9"/>
    </w:pPr>
    <w:rPr>
      <w:noProof/>
      <w:sz w:val="24"/>
    </w:rPr>
  </w:style>
  <w:style w:type="paragraph" w:customStyle="1" w:styleId="MiniTOCItem">
    <w:name w:val="MiniTOCItem"/>
    <w:basedOn w:val="ListBullet"/>
    <w:rsid w:val="00B441CE"/>
    <w:pPr>
      <w:numPr>
        <w:numId w:val="0"/>
      </w:numPr>
      <w:tabs>
        <w:tab w:val="right" w:leader="dot" w:pos="6521"/>
      </w:tabs>
      <w:spacing w:before="0" w:after="0"/>
    </w:pPr>
  </w:style>
  <w:style w:type="paragraph" w:customStyle="1" w:styleId="TOFTitle">
    <w:name w:val="TOFTitle"/>
    <w:basedOn w:val="TOCTitle"/>
    <w:rsid w:val="00B441CE"/>
  </w:style>
  <w:style w:type="paragraph" w:styleId="TableofFigures">
    <w:name w:val="table of figures"/>
    <w:basedOn w:val="Normal"/>
    <w:next w:val="Normal"/>
    <w:semiHidden/>
    <w:rsid w:val="00B441CE"/>
    <w:pPr>
      <w:tabs>
        <w:tab w:val="right" w:leader="dot" w:pos="9072"/>
      </w:tabs>
      <w:ind w:left="970" w:hanging="403"/>
    </w:pPr>
    <w:rPr>
      <w:rFonts w:ascii="Times New Roman" w:hAnsi="Times New Roman"/>
      <w:b/>
    </w:rPr>
  </w:style>
  <w:style w:type="paragraph" w:styleId="ListNumber">
    <w:name w:val="List Number"/>
    <w:basedOn w:val="List"/>
    <w:rsid w:val="00B441CE"/>
    <w:pPr>
      <w:numPr>
        <w:numId w:val="14"/>
      </w:numPr>
      <w:tabs>
        <w:tab w:val="clear" w:pos="340"/>
      </w:tabs>
    </w:pPr>
  </w:style>
  <w:style w:type="character" w:customStyle="1" w:styleId="WingdingSymbols">
    <w:name w:val="Wingding Symbols"/>
    <w:rsid w:val="00B441CE"/>
    <w:rPr>
      <w:rFonts w:ascii="Wingdings" w:hAnsi="Wingdings"/>
    </w:rPr>
  </w:style>
  <w:style w:type="character" w:customStyle="1" w:styleId="HotSpot">
    <w:name w:val="HotSpot"/>
    <w:rsid w:val="00B441CE"/>
    <w:rPr>
      <w:color w:val="0033CC"/>
      <w:u w:val="none"/>
    </w:rPr>
  </w:style>
  <w:style w:type="paragraph" w:customStyle="1" w:styleId="BodyTextRight">
    <w:name w:val="Body Text Right"/>
    <w:basedOn w:val="BodyText"/>
    <w:rsid w:val="00B441CE"/>
    <w:pPr>
      <w:spacing w:before="0" w:after="0"/>
      <w:jc w:val="right"/>
    </w:pPr>
  </w:style>
  <w:style w:type="paragraph" w:styleId="Index3">
    <w:name w:val="index 3"/>
    <w:basedOn w:val="ListNumber2"/>
    <w:next w:val="Normal"/>
    <w:semiHidden/>
    <w:rsid w:val="00B441CE"/>
    <w:pPr>
      <w:numPr>
        <w:numId w:val="0"/>
      </w:numPr>
      <w:tabs>
        <w:tab w:val="right" w:leader="dot" w:pos="4176"/>
      </w:tabs>
    </w:pPr>
  </w:style>
  <w:style w:type="paragraph" w:styleId="ListNumber2">
    <w:name w:val="List Number 2"/>
    <w:basedOn w:val="List2"/>
    <w:rsid w:val="00B441CE"/>
    <w:pPr>
      <w:numPr>
        <w:numId w:val="9"/>
      </w:numPr>
      <w:tabs>
        <w:tab w:val="clear" w:pos="1060"/>
      </w:tabs>
    </w:pPr>
  </w:style>
  <w:style w:type="paragraph" w:customStyle="1" w:styleId="MarginNote">
    <w:name w:val="Margin Note"/>
    <w:basedOn w:val="BodyText"/>
    <w:rsid w:val="00B44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1CE"/>
    <w:rPr>
      <w:sz w:val="32"/>
    </w:rPr>
  </w:style>
  <w:style w:type="paragraph" w:customStyle="1" w:styleId="HeadingProcedure">
    <w:name w:val="Heading Procedure"/>
    <w:basedOn w:val="HeadingBase"/>
    <w:next w:val="Normal"/>
    <w:rsid w:val="00B441CE"/>
    <w:pPr>
      <w:tabs>
        <w:tab w:val="left" w:pos="0"/>
      </w:tabs>
      <w:spacing w:before="120" w:after="60"/>
    </w:pPr>
    <w:rPr>
      <w:i/>
      <w:color w:val="918585"/>
      <w:sz w:val="22"/>
    </w:rPr>
  </w:style>
  <w:style w:type="paragraph" w:customStyle="1" w:styleId="TableBodyText">
    <w:name w:val="Table Body Text"/>
    <w:basedOn w:val="BodyText"/>
    <w:rsid w:val="00B441CE"/>
    <w:pPr>
      <w:spacing w:before="60" w:after="60"/>
    </w:pPr>
  </w:style>
  <w:style w:type="paragraph" w:styleId="ListContinue">
    <w:name w:val="List Continue"/>
    <w:basedOn w:val="List"/>
    <w:rsid w:val="00B441CE"/>
    <w:pPr>
      <w:ind w:firstLine="0"/>
    </w:pPr>
  </w:style>
  <w:style w:type="paragraph" w:customStyle="1" w:styleId="ListNote">
    <w:name w:val="List Note"/>
    <w:basedOn w:val="List"/>
    <w:rsid w:val="00B441CE"/>
    <w:pPr>
      <w:pBdr>
        <w:top w:val="single" w:sz="6" w:space="2" w:color="918585"/>
        <w:bottom w:val="single" w:sz="6" w:space="2" w:color="918585"/>
      </w:pBdr>
      <w:tabs>
        <w:tab w:val="left" w:pos="1021"/>
      </w:tabs>
      <w:ind w:firstLine="0"/>
    </w:pPr>
  </w:style>
  <w:style w:type="paragraph" w:customStyle="1" w:styleId="Warning">
    <w:name w:val="Warning"/>
    <w:basedOn w:val="BodyText"/>
    <w:rsid w:val="00B441CE"/>
    <w:pPr>
      <w:shd w:val="clear" w:color="auto" w:fill="D9D9D9"/>
      <w:tabs>
        <w:tab w:val="left" w:pos="992"/>
      </w:tabs>
      <w:ind w:left="119" w:right="119"/>
    </w:pPr>
    <w:rPr>
      <w:sz w:val="20"/>
    </w:rPr>
  </w:style>
  <w:style w:type="paragraph" w:customStyle="1" w:styleId="MarginIcons">
    <w:name w:val="Margin Icons"/>
    <w:basedOn w:val="BodyText"/>
    <w:rsid w:val="00B44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1CE"/>
    <w:rPr>
      <w:rFonts w:ascii="Courier New" w:hAnsi="Courier New"/>
    </w:rPr>
  </w:style>
  <w:style w:type="paragraph" w:customStyle="1" w:styleId="NoteBullet">
    <w:name w:val="Note Bullet"/>
    <w:basedOn w:val="Note"/>
    <w:rsid w:val="00B441CE"/>
    <w:pPr>
      <w:tabs>
        <w:tab w:val="clear" w:pos="680"/>
      </w:tabs>
      <w:spacing w:before="60" w:after="60"/>
    </w:pPr>
  </w:style>
  <w:style w:type="paragraph" w:customStyle="1" w:styleId="SubHeading2">
    <w:name w:val="SubHeading2"/>
    <w:basedOn w:val="HeadingBase"/>
    <w:rsid w:val="00B441CE"/>
    <w:pPr>
      <w:spacing w:before="240" w:after="60"/>
    </w:pPr>
    <w:rPr>
      <w:sz w:val="20"/>
    </w:rPr>
  </w:style>
  <w:style w:type="paragraph" w:customStyle="1" w:styleId="SubHeading1">
    <w:name w:val="SubHeading1"/>
    <w:basedOn w:val="HeadingBase"/>
    <w:rsid w:val="00B441CE"/>
    <w:pPr>
      <w:spacing w:before="240" w:after="60"/>
    </w:pPr>
    <w:rPr>
      <w:color w:val="918585"/>
      <w:sz w:val="22"/>
    </w:rPr>
  </w:style>
  <w:style w:type="paragraph" w:customStyle="1" w:styleId="SideHeading">
    <w:name w:val="Side Heading"/>
    <w:basedOn w:val="HeadingBase"/>
    <w:rsid w:val="00B44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1CE"/>
    <w:pPr>
      <w:numPr>
        <w:numId w:val="10"/>
      </w:numPr>
    </w:pPr>
  </w:style>
  <w:style w:type="paragraph" w:styleId="PlainText">
    <w:name w:val="Plain Text"/>
    <w:basedOn w:val="Normal"/>
    <w:link w:val="PlainTextChar"/>
    <w:rsid w:val="00B441CE"/>
    <w:rPr>
      <w:sz w:val="20"/>
    </w:rPr>
  </w:style>
  <w:style w:type="character" w:customStyle="1" w:styleId="PlainTextChar">
    <w:name w:val="Plain Text Char"/>
    <w:basedOn w:val="DefaultParagraphFont"/>
    <w:link w:val="PlainText"/>
    <w:rsid w:val="00B441CE"/>
    <w:rPr>
      <w:rFonts w:ascii="Courier New" w:eastAsia="Times New Roman" w:hAnsi="Courier New" w:cs="Times New Roman"/>
      <w:sz w:val="20"/>
      <w:szCs w:val="20"/>
      <w:lang w:eastAsia="en-US"/>
    </w:rPr>
  </w:style>
  <w:style w:type="character" w:customStyle="1" w:styleId="MenuOption">
    <w:name w:val="Menu Option"/>
    <w:basedOn w:val="DefaultParagraphFont"/>
    <w:rsid w:val="00B441CE"/>
    <w:rPr>
      <w:b/>
      <w:smallCaps/>
    </w:rPr>
  </w:style>
  <w:style w:type="paragraph" w:customStyle="1" w:styleId="TableListNumber">
    <w:name w:val="Table List Number"/>
    <w:basedOn w:val="ListNumber"/>
    <w:rsid w:val="00B441CE"/>
    <w:pPr>
      <w:numPr>
        <w:numId w:val="0"/>
      </w:numPr>
    </w:pPr>
  </w:style>
  <w:style w:type="paragraph" w:styleId="TOC4">
    <w:name w:val="toc 4"/>
    <w:basedOn w:val="TOCBase"/>
    <w:next w:val="Normal"/>
    <w:semiHidden/>
    <w:rsid w:val="00B441CE"/>
    <w:pPr>
      <w:tabs>
        <w:tab w:val="right" w:leader="dot" w:pos="9071"/>
      </w:tabs>
      <w:ind w:left="1701"/>
    </w:pPr>
  </w:style>
  <w:style w:type="paragraph" w:customStyle="1" w:styleId="ListAlpha">
    <w:name w:val="List Alpha"/>
    <w:basedOn w:val="List"/>
    <w:rsid w:val="00B441CE"/>
    <w:pPr>
      <w:numPr>
        <w:numId w:val="8"/>
      </w:numPr>
    </w:pPr>
  </w:style>
  <w:style w:type="paragraph" w:customStyle="1" w:styleId="ListAlpha2">
    <w:name w:val="List Alpha 2"/>
    <w:basedOn w:val="List2"/>
    <w:rsid w:val="00B441CE"/>
    <w:pPr>
      <w:numPr>
        <w:numId w:val="7"/>
      </w:numPr>
    </w:pPr>
  </w:style>
  <w:style w:type="paragraph" w:styleId="List2">
    <w:name w:val="List 2"/>
    <w:basedOn w:val="BodyText"/>
    <w:rsid w:val="00B441CE"/>
    <w:pPr>
      <w:tabs>
        <w:tab w:val="left" w:pos="680"/>
      </w:tabs>
      <w:spacing w:before="60" w:after="60"/>
      <w:ind w:left="680" w:hanging="340"/>
    </w:pPr>
  </w:style>
  <w:style w:type="paragraph" w:styleId="List3">
    <w:name w:val="List 3"/>
    <w:basedOn w:val="BodyText"/>
    <w:rsid w:val="00B441CE"/>
    <w:pPr>
      <w:tabs>
        <w:tab w:val="left" w:pos="1021"/>
      </w:tabs>
      <w:spacing w:before="60" w:after="60"/>
      <w:ind w:left="1020" w:hanging="340"/>
    </w:pPr>
  </w:style>
  <w:style w:type="paragraph" w:styleId="List4">
    <w:name w:val="List 4"/>
    <w:basedOn w:val="BodyText"/>
    <w:rsid w:val="00B441CE"/>
    <w:pPr>
      <w:tabs>
        <w:tab w:val="left" w:pos="1361"/>
      </w:tabs>
      <w:spacing w:before="60" w:after="60"/>
      <w:ind w:left="1361" w:hanging="340"/>
    </w:pPr>
  </w:style>
  <w:style w:type="paragraph" w:styleId="List5">
    <w:name w:val="List 5"/>
    <w:basedOn w:val="BodyText"/>
    <w:rsid w:val="00B441CE"/>
    <w:pPr>
      <w:tabs>
        <w:tab w:val="left" w:pos="1701"/>
      </w:tabs>
      <w:spacing w:before="60" w:after="60"/>
      <w:ind w:left="1701" w:hanging="340"/>
    </w:pPr>
  </w:style>
  <w:style w:type="paragraph" w:styleId="ListBullet3">
    <w:name w:val="List Bullet 3"/>
    <w:basedOn w:val="List3"/>
    <w:rsid w:val="00B441CE"/>
    <w:pPr>
      <w:numPr>
        <w:numId w:val="13"/>
      </w:numPr>
      <w:tabs>
        <w:tab w:val="clear" w:pos="1021"/>
      </w:tabs>
      <w:ind w:left="1037" w:hanging="357"/>
    </w:pPr>
  </w:style>
  <w:style w:type="paragraph" w:styleId="ListBullet4">
    <w:name w:val="List Bullet 4"/>
    <w:basedOn w:val="List4"/>
    <w:rsid w:val="00B441CE"/>
    <w:pPr>
      <w:numPr>
        <w:numId w:val="2"/>
      </w:numPr>
      <w:tabs>
        <w:tab w:val="clear" w:pos="1361"/>
      </w:tabs>
    </w:pPr>
  </w:style>
  <w:style w:type="paragraph" w:styleId="ListBullet5">
    <w:name w:val="List Bullet 5"/>
    <w:basedOn w:val="List5"/>
    <w:rsid w:val="00B441CE"/>
    <w:pPr>
      <w:numPr>
        <w:numId w:val="3"/>
      </w:numPr>
    </w:pPr>
  </w:style>
  <w:style w:type="paragraph" w:styleId="ListContinue2">
    <w:name w:val="List Continue 2"/>
    <w:basedOn w:val="List2"/>
    <w:rsid w:val="00B441CE"/>
    <w:pPr>
      <w:ind w:firstLine="0"/>
    </w:pPr>
  </w:style>
  <w:style w:type="paragraph" w:styleId="ListContinue3">
    <w:name w:val="List Continue 3"/>
    <w:basedOn w:val="List3"/>
    <w:rsid w:val="00B441CE"/>
    <w:pPr>
      <w:ind w:left="1021" w:firstLine="0"/>
    </w:pPr>
  </w:style>
  <w:style w:type="paragraph" w:styleId="ListContinue4">
    <w:name w:val="List Continue 4"/>
    <w:basedOn w:val="List4"/>
    <w:rsid w:val="00B441CE"/>
    <w:pPr>
      <w:ind w:firstLine="0"/>
    </w:pPr>
  </w:style>
  <w:style w:type="paragraph" w:styleId="ListContinue5">
    <w:name w:val="List Continue 5"/>
    <w:basedOn w:val="List5"/>
    <w:rsid w:val="00B441CE"/>
    <w:pPr>
      <w:ind w:firstLine="0"/>
    </w:pPr>
  </w:style>
  <w:style w:type="paragraph" w:styleId="ListNumber3">
    <w:name w:val="List Number 3"/>
    <w:basedOn w:val="List3"/>
    <w:rsid w:val="00B441CE"/>
    <w:pPr>
      <w:numPr>
        <w:numId w:val="4"/>
      </w:numPr>
    </w:pPr>
  </w:style>
  <w:style w:type="paragraph" w:styleId="ListNumber4">
    <w:name w:val="List Number 4"/>
    <w:basedOn w:val="List4"/>
    <w:rsid w:val="00B441CE"/>
    <w:pPr>
      <w:numPr>
        <w:numId w:val="5"/>
      </w:numPr>
    </w:pPr>
  </w:style>
  <w:style w:type="paragraph" w:styleId="ListNumber5">
    <w:name w:val="List Number 5"/>
    <w:basedOn w:val="List5"/>
    <w:rsid w:val="00B441CE"/>
    <w:pPr>
      <w:numPr>
        <w:numId w:val="6"/>
      </w:numPr>
    </w:pPr>
  </w:style>
  <w:style w:type="paragraph" w:styleId="BlockText">
    <w:name w:val="Block Text"/>
    <w:basedOn w:val="Normal"/>
    <w:rsid w:val="00B441CE"/>
    <w:pPr>
      <w:spacing w:after="120"/>
      <w:ind w:left="1440" w:right="1440"/>
    </w:pPr>
  </w:style>
  <w:style w:type="character" w:customStyle="1" w:styleId="Subscript">
    <w:name w:val="Subscript"/>
    <w:basedOn w:val="DefaultParagraphFont"/>
    <w:rsid w:val="00B441CE"/>
    <w:rPr>
      <w:sz w:val="16"/>
      <w:vertAlign w:val="subscript"/>
    </w:rPr>
  </w:style>
  <w:style w:type="character" w:customStyle="1" w:styleId="Superscript">
    <w:name w:val="Superscript"/>
    <w:basedOn w:val="DefaultParagraphFont"/>
    <w:rsid w:val="00B441CE"/>
    <w:rPr>
      <w:sz w:val="16"/>
      <w:vertAlign w:val="superscript"/>
    </w:rPr>
  </w:style>
  <w:style w:type="character" w:customStyle="1" w:styleId="Symbols">
    <w:name w:val="Symbols"/>
    <w:basedOn w:val="DefaultParagraphFont"/>
    <w:rsid w:val="00B441CE"/>
    <w:rPr>
      <w:rFonts w:ascii="Symbol" w:hAnsi="Symbol"/>
    </w:rPr>
  </w:style>
  <w:style w:type="character" w:customStyle="1" w:styleId="MenuOptions">
    <w:name w:val="Menu Options"/>
    <w:basedOn w:val="DefaultParagraphFont"/>
    <w:rsid w:val="00B441CE"/>
    <w:rPr>
      <w:rFonts w:ascii="Arial Narrow" w:hAnsi="Arial Narrow"/>
      <w:smallCaps/>
    </w:rPr>
  </w:style>
  <w:style w:type="character" w:customStyle="1" w:styleId="Buttons">
    <w:name w:val="Buttons"/>
    <w:basedOn w:val="DefaultParagraphFont"/>
    <w:rsid w:val="00B441CE"/>
    <w:rPr>
      <w:b/>
    </w:rPr>
  </w:style>
  <w:style w:type="character" w:customStyle="1" w:styleId="Underlined">
    <w:name w:val="Underlined"/>
    <w:basedOn w:val="DefaultParagraphFont"/>
    <w:rsid w:val="00B441CE"/>
    <w:rPr>
      <w:u w:val="single"/>
    </w:rPr>
  </w:style>
  <w:style w:type="paragraph" w:customStyle="1" w:styleId="TableBodyTextRight">
    <w:name w:val="Table Body Text Right"/>
    <w:basedOn w:val="TableBodyText"/>
    <w:rsid w:val="00B441CE"/>
    <w:pPr>
      <w:widowControl w:val="0"/>
      <w:autoSpaceDE w:val="0"/>
      <w:autoSpaceDN w:val="0"/>
      <w:adjustRightInd w:val="0"/>
      <w:jc w:val="right"/>
    </w:pPr>
    <w:rPr>
      <w:rFonts w:cs="Arial"/>
      <w:szCs w:val="18"/>
    </w:rPr>
  </w:style>
  <w:style w:type="paragraph" w:customStyle="1" w:styleId="CopyrightText">
    <w:name w:val="Copyright Text"/>
    <w:basedOn w:val="BodyText"/>
    <w:rsid w:val="00B441CE"/>
    <w:rPr>
      <w:sz w:val="18"/>
    </w:rPr>
  </w:style>
  <w:style w:type="paragraph" w:customStyle="1" w:styleId="BodySmallRight">
    <w:name w:val="Body Small Right"/>
    <w:basedOn w:val="BodyTextRight"/>
    <w:rsid w:val="00B441CE"/>
    <w:rPr>
      <w:sz w:val="18"/>
      <w:szCs w:val="18"/>
    </w:rPr>
  </w:style>
  <w:style w:type="paragraph" w:customStyle="1" w:styleId="MarginEdition">
    <w:name w:val="Margin Edition"/>
    <w:basedOn w:val="MarginNote"/>
    <w:rsid w:val="00B441CE"/>
    <w:pPr>
      <w:spacing w:before="0" w:after="0"/>
    </w:pPr>
    <w:rPr>
      <w:rFonts w:ascii="Times New Roman" w:hAnsi="Times New Roman"/>
      <w:color w:val="999999"/>
    </w:rPr>
  </w:style>
  <w:style w:type="paragraph" w:customStyle="1" w:styleId="Spacer">
    <w:name w:val="Spacer"/>
    <w:basedOn w:val="Normal"/>
    <w:rsid w:val="00B441CE"/>
    <w:rPr>
      <w:sz w:val="2"/>
      <w:szCs w:val="2"/>
    </w:rPr>
  </w:style>
  <w:style w:type="character" w:customStyle="1" w:styleId="Small">
    <w:name w:val="Small"/>
    <w:basedOn w:val="DefaultParagraphFont"/>
    <w:rsid w:val="00B441CE"/>
    <w:rPr>
      <w:sz w:val="16"/>
    </w:rPr>
  </w:style>
  <w:style w:type="paragraph" w:customStyle="1" w:styleId="WideTable">
    <w:name w:val="Wide Table"/>
    <w:basedOn w:val="Normal"/>
    <w:rsid w:val="00B441CE"/>
    <w:pPr>
      <w:ind w:left="-1418"/>
    </w:pPr>
    <w:rPr>
      <w:sz w:val="2"/>
      <w:szCs w:val="2"/>
    </w:rPr>
  </w:style>
  <w:style w:type="character" w:styleId="PageNumber">
    <w:name w:val="page number"/>
    <w:basedOn w:val="DefaultParagraphFont"/>
    <w:rsid w:val="00B441CE"/>
  </w:style>
  <w:style w:type="paragraph" w:styleId="Quote">
    <w:name w:val="Quote"/>
    <w:basedOn w:val="Heading1"/>
    <w:link w:val="QuoteChar"/>
    <w:qFormat/>
    <w:rsid w:val="00B441CE"/>
    <w:rPr>
      <w:b w:val="0"/>
      <w:sz w:val="72"/>
      <w:szCs w:val="72"/>
      <w:lang w:val="en-NZ"/>
    </w:rPr>
  </w:style>
  <w:style w:type="character" w:customStyle="1" w:styleId="QuoteChar">
    <w:name w:val="Quote Char"/>
    <w:basedOn w:val="DefaultParagraphFont"/>
    <w:link w:val="Quote"/>
    <w:rsid w:val="00B44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1CE"/>
    <w:pPr>
      <w:pageBreakBefore/>
    </w:pPr>
  </w:style>
  <w:style w:type="paragraph" w:customStyle="1" w:styleId="Border">
    <w:name w:val="Border"/>
    <w:basedOn w:val="Normal"/>
    <w:qFormat/>
    <w:rsid w:val="00B44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1CE"/>
    <w:rPr>
      <w:b/>
      <w:bCs/>
      <w:i/>
      <w:iCs/>
      <w:color w:val="auto"/>
    </w:rPr>
  </w:style>
  <w:style w:type="paragraph" w:styleId="IntenseQuote">
    <w:name w:val="Intense Quote"/>
    <w:basedOn w:val="Normal"/>
    <w:next w:val="Normal"/>
    <w:link w:val="IntenseQuoteChar"/>
    <w:uiPriority w:val="30"/>
    <w:qFormat/>
    <w:rsid w:val="00B44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1CE"/>
    <w:rPr>
      <w:smallCaps/>
      <w:color w:val="auto"/>
      <w:u w:val="single"/>
    </w:rPr>
  </w:style>
  <w:style w:type="character" w:styleId="IntenseReference">
    <w:name w:val="Intense Reference"/>
    <w:basedOn w:val="DefaultParagraphFont"/>
    <w:uiPriority w:val="32"/>
    <w:qFormat/>
    <w:rsid w:val="00B441CE"/>
    <w:rPr>
      <w:b/>
      <w:bCs/>
      <w:smallCaps/>
      <w:color w:val="auto"/>
      <w:spacing w:val="5"/>
      <w:u w:val="single"/>
    </w:rPr>
  </w:style>
  <w:style w:type="paragraph" w:customStyle="1" w:styleId="2ColumnHeading">
    <w:name w:val="2Column Heading"/>
    <w:basedOn w:val="BodyText"/>
    <w:qFormat/>
    <w:rsid w:val="00B441CE"/>
    <w:pPr>
      <w:spacing w:after="60"/>
      <w:ind w:left="-2268"/>
    </w:pPr>
    <w:rPr>
      <w:b/>
    </w:rPr>
  </w:style>
  <w:style w:type="paragraph" w:customStyle="1" w:styleId="Heading1TOC">
    <w:name w:val="Heading1 TOC"/>
    <w:basedOn w:val="Normal"/>
    <w:qFormat/>
    <w:rsid w:val="00B441CE"/>
    <w:pPr>
      <w:spacing w:before="240" w:after="120"/>
    </w:pPr>
    <w:rPr>
      <w:rFonts w:ascii="Times New Roman" w:hAnsi="Times New Roman"/>
      <w:b/>
      <w:sz w:val="32"/>
    </w:rPr>
  </w:style>
  <w:style w:type="paragraph" w:customStyle="1" w:styleId="Heading2TOC">
    <w:name w:val="Heading2 TOC"/>
    <w:basedOn w:val="Normal"/>
    <w:qFormat/>
    <w:rsid w:val="00B441CE"/>
    <w:pPr>
      <w:spacing w:before="240" w:after="60"/>
    </w:pPr>
    <w:rPr>
      <w:rFonts w:ascii="Times New Roman" w:hAnsi="Times New Roman"/>
      <w:b/>
      <w:sz w:val="28"/>
    </w:rPr>
  </w:style>
  <w:style w:type="character" w:customStyle="1" w:styleId="Underline">
    <w:name w:val="Underline"/>
    <w:basedOn w:val="DefaultParagraphFont"/>
    <w:qFormat/>
    <w:rsid w:val="00B441CE"/>
    <w:rPr>
      <w:u w:val="single"/>
    </w:rPr>
  </w:style>
  <w:style w:type="character" w:customStyle="1" w:styleId="BoldandItalics">
    <w:name w:val="Bold and Italics"/>
    <w:qFormat/>
    <w:rsid w:val="00B441CE"/>
    <w:rPr>
      <w:b/>
      <w:i/>
      <w:u w:val="none"/>
    </w:rPr>
  </w:style>
  <w:style w:type="paragraph" w:styleId="BalloonText">
    <w:name w:val="Balloon Text"/>
    <w:basedOn w:val="Normal"/>
    <w:link w:val="BalloonTextChar"/>
    <w:rsid w:val="00B441CE"/>
    <w:rPr>
      <w:rFonts w:ascii="Tahoma" w:hAnsi="Tahoma" w:cs="Tahoma"/>
      <w:sz w:val="16"/>
      <w:szCs w:val="16"/>
    </w:rPr>
  </w:style>
  <w:style w:type="character" w:customStyle="1" w:styleId="BalloonTextChar">
    <w:name w:val="Balloon Text Char"/>
    <w:basedOn w:val="DefaultParagraphFont"/>
    <w:link w:val="BalloonText"/>
    <w:rsid w:val="00B44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1CE"/>
    <w:rPr>
      <w:b/>
      <w:color w:val="660033"/>
      <w:spacing w:val="0"/>
    </w:rPr>
  </w:style>
  <w:style w:type="paragraph" w:customStyle="1" w:styleId="Nameditemlist">
    <w:name w:val="Named item list"/>
    <w:basedOn w:val="BodyText"/>
    <w:qFormat/>
    <w:rsid w:val="00B441CE"/>
    <w:pPr>
      <w:tabs>
        <w:tab w:val="left" w:pos="2835"/>
      </w:tabs>
      <w:ind w:left="2835" w:hanging="2835"/>
    </w:pPr>
  </w:style>
  <w:style w:type="paragraph" w:customStyle="1" w:styleId="BodyTextnopadding">
    <w:name w:val="Body Text no padding"/>
    <w:basedOn w:val="BodyText"/>
    <w:qFormat/>
    <w:rsid w:val="00B441CE"/>
    <w:pPr>
      <w:spacing w:before="0" w:after="0"/>
    </w:pPr>
  </w:style>
  <w:style w:type="paragraph" w:customStyle="1" w:styleId="BodyTextBold">
    <w:name w:val="Body Text Bold"/>
    <w:basedOn w:val="BodyText"/>
    <w:qFormat/>
    <w:rsid w:val="00B441CE"/>
    <w:rPr>
      <w:b/>
    </w:rPr>
  </w:style>
  <w:style w:type="character" w:styleId="Hyperlink">
    <w:name w:val="Hyperlink"/>
    <w:basedOn w:val="DefaultParagraphFont"/>
    <w:uiPriority w:val="99"/>
    <w:unhideWhenUsed/>
    <w:rsid w:val="00286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5665</Characters>
  <Application>Microsoft Office Word</Application>
  <DocSecurity>0</DocSecurity>
  <Lines>161</Lines>
  <Paragraphs>74</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PSPPCM016 Plan and implement strategic sourcing</dc:title>
  <dc:subject>Approved</dc:subject>
  <dc:creator>SkillsIQ</dc:creator>
  <cp:keywords>Release: 1</cp:keywords>
  <dc:description>Review Date: 12 April 2008</dc:description>
  <cp:lastModifiedBy>HSD_TPCMSd.prod</cp:lastModifiedBy>
  <cp:revision>3</cp:revision>
  <dcterms:created xsi:type="dcterms:W3CDTF">2022-11-21T09:16:00Z</dcterms:created>
  <dcterms:modified xsi:type="dcterms:W3CDTF">2022-11-21T09:16:00Z</dcterms:modified>
</cp:coreProperties>
</file>