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47F" w:rsidP="00D74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PSPPCM016 Plan and implement strategic sourcing</w:t>
      </w:r>
      <w:r>
        <w:fldChar w:fldCharType="end"/>
      </w:r>
    </w:p>
    <w:p w:rsidR="00D7447F" w:rsidP="00D7447F">
      <w:pPr>
        <w:pStyle w:val="Version"/>
        <w:sectPr w:rsidSect="00C140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0DC" w:rsidP="00C140DC">
      <w:pPr>
        <w:pStyle w:val="SuperHeading"/>
      </w:pPr>
      <w:r w:rsidRPr="00C140DC">
        <w:t>Assessment Requirements for PSPPCM016 Plan and implement strategic sourcing</w:t>
      </w:r>
    </w:p>
    <w:p w:rsidR="00000000" w:rsidRPr="00C140DC" w:rsidP="00C140DC">
      <w:pPr>
        <w:pStyle w:val="Heading1"/>
      </w:pPr>
      <w:bookmarkStart w:id="1" w:name="O_824706"/>
      <w:bookmarkEnd w:id="1"/>
      <w:r w:rsidRPr="00C140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74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DC">
            <w:pPr>
              <w:pStyle w:val="TableHeading"/>
              <w:rPr>
                <w:lang w:val="en-NZ"/>
              </w:rPr>
            </w:pPr>
            <w:r w:rsidRPr="00C140D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DC">
            <w:pPr>
              <w:pStyle w:val="TableHeading"/>
              <w:rPr>
                <w:lang w:val="en-NZ"/>
              </w:rPr>
            </w:pPr>
            <w:r w:rsidRPr="00C140DC">
              <w:t>Comments</w:t>
            </w:r>
          </w:p>
        </w:tc>
      </w:tr>
      <w:tr w:rsidTr="00D74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DC">
            <w:pPr>
              <w:pStyle w:val="BodyText"/>
              <w:rPr>
                <w:lang w:val="en-NZ"/>
              </w:rPr>
            </w:pPr>
            <w:r w:rsidRPr="00C140D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DC" w:rsidP="00C140DC">
            <w:pPr>
              <w:pStyle w:val="BodyText"/>
            </w:pPr>
            <w:r w:rsidRPr="00C140DC">
              <w:t xml:space="preserve">These Assessment Requirements were released in PSP Public Sector Training Package release 1.0 and meet the Standards for Training Packages. </w:t>
            </w:r>
          </w:p>
          <w:p w:rsidR="00000000" w:rsidRPr="00C140DC" w:rsidP="00C140DC">
            <w:pPr>
              <w:pStyle w:val="BodyText"/>
            </w:pPr>
          </w:p>
          <w:p w:rsidR="00000000" w:rsidRPr="00C140DC" w:rsidP="00C140DC">
            <w:pPr>
              <w:pStyle w:val="ListBullet"/>
            </w:pPr>
            <w:r w:rsidRPr="00C140DC">
              <w:t>Assessment Requirements created drawing upon specified assessment information from superseded unit</w:t>
            </w:r>
          </w:p>
        </w:tc>
      </w:tr>
    </w:tbl>
    <w:p w:rsidR="00000000" w:rsidRPr="00C140DC" w:rsidP="00C140DC">
      <w:pPr>
        <w:pStyle w:val="BodyText"/>
      </w:pPr>
    </w:p>
    <w:p w:rsidR="00000000" w:rsidRPr="00C140DC" w:rsidP="00C140DC">
      <w:pPr>
        <w:pStyle w:val="AllowPageBreak"/>
      </w:pPr>
    </w:p>
    <w:p w:rsidR="00000000" w:rsidRPr="00C140DC" w:rsidP="00C140DC">
      <w:pPr>
        <w:pStyle w:val="Heading1"/>
      </w:pPr>
      <w:bookmarkStart w:id="2" w:name="O_824707"/>
      <w:bookmarkEnd w:id="2"/>
      <w:r w:rsidRPr="00C140DC">
        <w:t>Performance Evidence</w:t>
      </w:r>
    </w:p>
    <w:p w:rsidR="00000000" w:rsidRPr="00C140DC" w:rsidP="00D7447F">
      <w:pPr>
        <w:pStyle w:val="BodyText"/>
      </w:pPr>
      <w:r w:rsidRPr="00C140DC">
        <w:t xml:space="preserve">Evidence required to demonstrate competence must satisfy all of the requirements of the elements and performance criteria. If not otherwise specified </w:t>
      </w:r>
      <w:r w:rsidRPr="00C140DC">
        <w:t>the candidate must demonstrate evidence of performance of the following on at least one occasion.</w:t>
      </w:r>
    </w:p>
    <w:p w:rsidR="00000000" w:rsidRPr="00C140DC" w:rsidP="00C140DC">
      <w:pPr>
        <w:pStyle w:val="ListBullet"/>
      </w:pPr>
      <w:r w:rsidRPr="00C140DC">
        <w:t>networking, consulting and negotiating with the supply market, existing contractors and stakeholders</w:t>
      </w:r>
    </w:p>
    <w:p w:rsidR="00000000" w:rsidRPr="00C140DC" w:rsidP="00C140DC">
      <w:pPr>
        <w:pStyle w:val="ListBullet"/>
      </w:pPr>
      <w:r w:rsidRPr="00C140DC">
        <w:t>writing a business case</w:t>
      </w:r>
    </w:p>
    <w:p w:rsidR="00000000" w:rsidRPr="00C140DC" w:rsidP="00C140DC">
      <w:pPr>
        <w:pStyle w:val="ListBullet"/>
      </w:pPr>
      <w:r w:rsidRPr="00C140DC">
        <w:t>conducting market analysis and b</w:t>
      </w:r>
      <w:r w:rsidRPr="00C140DC">
        <w:t>uying organisation analysis</w:t>
      </w:r>
    </w:p>
    <w:p w:rsidR="00000000" w:rsidRPr="00C140DC" w:rsidP="00C140DC">
      <w:pPr>
        <w:pStyle w:val="ListBullet"/>
      </w:pPr>
      <w:r w:rsidRPr="00C140DC">
        <w:t>gathering and analysing organisational information to build procurement profile, market information and stakeholder requirements, and information on restricted products appropriate to the industry</w:t>
      </w:r>
    </w:p>
    <w:p w:rsidR="00000000" w:rsidRPr="00C140DC" w:rsidP="00C140DC">
      <w:pPr>
        <w:pStyle w:val="ListBullet"/>
      </w:pPr>
      <w:r w:rsidRPr="00C140DC">
        <w:t>identifying, analysing and pred</w:t>
      </w:r>
      <w:r w:rsidRPr="00C140DC">
        <w:t>icting trends</w:t>
      </w:r>
    </w:p>
    <w:p w:rsidR="00000000" w:rsidRPr="00C140DC" w:rsidP="00C140DC">
      <w:pPr>
        <w:pStyle w:val="ListBullet"/>
      </w:pPr>
      <w:r w:rsidRPr="00C140DC">
        <w:t>applying complex government policy and inter-governmental agreements</w:t>
      </w:r>
    </w:p>
    <w:p w:rsidR="00000000" w:rsidRPr="00C140DC" w:rsidP="00C140DC">
      <w:pPr>
        <w:pStyle w:val="ListBullet"/>
      </w:pPr>
      <w:r w:rsidRPr="00C140DC">
        <w:t>interrogating corporate systems, including Financial Management Information System (FMIS) or asset management system to obtain data</w:t>
      </w:r>
    </w:p>
    <w:p w:rsidR="00000000" w:rsidRPr="00C140DC" w:rsidP="00C140DC">
      <w:pPr>
        <w:pStyle w:val="ListBullet"/>
      </w:pPr>
      <w:r w:rsidRPr="00C140DC">
        <w:t>analysing complex supply chains to identi</w:t>
      </w:r>
      <w:r w:rsidRPr="00C140DC">
        <w:t>fy risk, vulnerability and opportunity</w:t>
      </w:r>
    </w:p>
    <w:p w:rsidR="00000000" w:rsidRPr="00C140DC" w:rsidP="00C140DC">
      <w:pPr>
        <w:pStyle w:val="ListBullet"/>
      </w:pPr>
      <w:r w:rsidRPr="00C140DC">
        <w:t>anticipating and interpreting market reaction</w:t>
      </w:r>
    </w:p>
    <w:p w:rsidR="00000000" w:rsidRPr="00C140DC" w:rsidP="00C140DC">
      <w:pPr>
        <w:pStyle w:val="ListBullet"/>
      </w:pPr>
      <w:r w:rsidRPr="00C140DC">
        <w:t>planning procurement processes in alignment with business and organisational goals</w:t>
      </w:r>
    </w:p>
    <w:p w:rsidR="00000000" w:rsidRPr="00C140DC" w:rsidP="00C140DC">
      <w:pPr>
        <w:pStyle w:val="ListBullet"/>
      </w:pPr>
      <w:r w:rsidRPr="00C140DC">
        <w:t>documenting procurement planning decisions and expected outcomes</w:t>
      </w:r>
    </w:p>
    <w:p w:rsidR="00000000" w:rsidRPr="00C140DC" w:rsidP="00C140DC">
      <w:pPr>
        <w:pStyle w:val="ListBullet"/>
      </w:pPr>
      <w:r w:rsidRPr="00C140DC">
        <w:t>managing and updating p</w:t>
      </w:r>
      <w:r w:rsidRPr="00C140DC">
        <w:t>rocurement plans and sub-plans in line with strategic plans and budgets</w:t>
      </w:r>
    </w:p>
    <w:p w:rsidR="00000000" w:rsidRPr="00C140DC" w:rsidP="00C140DC">
      <w:pPr>
        <w:pStyle w:val="ListBullet"/>
      </w:pPr>
      <w:r w:rsidRPr="00C140DC">
        <w:t>applying complex strategies to development of strategic plans, including corporate, budget and procurement plans and sub plans</w:t>
      </w:r>
    </w:p>
    <w:p w:rsidR="00000000" w:rsidRPr="00C140DC" w:rsidP="00C140DC">
      <w:pPr>
        <w:pStyle w:val="ListBullet"/>
      </w:pPr>
      <w:r w:rsidRPr="00C140DC">
        <w:t>contributing to strategic and risk planning</w:t>
      </w:r>
    </w:p>
    <w:p w:rsidR="00000000" w:rsidRPr="00C140DC" w:rsidP="00C140DC">
      <w:pPr>
        <w:pStyle w:val="ListBullet"/>
      </w:pPr>
      <w:r w:rsidRPr="00C140DC">
        <w:t>developing an</w:t>
      </w:r>
      <w:r w:rsidRPr="00C140DC">
        <w:t>d managing electronic commerce</w:t>
      </w:r>
    </w:p>
    <w:p w:rsidR="00000000" w:rsidRPr="00C140DC" w:rsidP="00C140DC">
      <w:pPr>
        <w:pStyle w:val="ListBullet"/>
      </w:pPr>
      <w:r w:rsidRPr="00C140DC">
        <w:t>exploiting market opportunities and initiatives in electronic commerce</w:t>
      </w:r>
    </w:p>
    <w:p w:rsidR="00000000" w:rsidRPr="00C140DC" w:rsidP="00C140DC">
      <w:pPr>
        <w:pStyle w:val="AllowPageBreak"/>
      </w:pPr>
    </w:p>
    <w:p w:rsidR="00000000" w:rsidRPr="00C140DC" w:rsidP="00C140DC">
      <w:pPr>
        <w:pStyle w:val="Heading1"/>
      </w:pPr>
      <w:bookmarkStart w:id="3" w:name="O_824708"/>
      <w:bookmarkEnd w:id="3"/>
      <w:r w:rsidRPr="00C140DC">
        <w:t>Knowledge Evidence</w:t>
      </w:r>
    </w:p>
    <w:p w:rsidR="00000000" w:rsidRPr="00C140DC" w:rsidP="00D7447F">
      <w:pPr>
        <w:pStyle w:val="BodyText"/>
      </w:pPr>
      <w:r w:rsidRPr="00C140DC">
        <w:t>Evidence required to demonstrate competence must satisfy all of the requirements of the elements and performance crite</w:t>
      </w:r>
      <w:r w:rsidRPr="00C140DC">
        <w:t>ria. If not otherwise specified the depth of knowledge demonstrated must be appropriate to the job context of the candidate.</w:t>
      </w:r>
    </w:p>
    <w:p w:rsidR="00000000" w:rsidRPr="00C140DC" w:rsidP="00C140DC">
      <w:pPr>
        <w:pStyle w:val="ListBullet"/>
      </w:pPr>
      <w:r w:rsidRPr="00C140DC">
        <w:t xml:space="preserve">Commonwealth, state and/or territory, or local government legislation, regulation, policies, practices, procedures and guidelines </w:t>
      </w:r>
      <w:r w:rsidRPr="00C140DC">
        <w:t>in relation to procurement, financial management, public sector obligations, consumer law, WHS, social policy and other relevant topics</w:t>
      </w:r>
    </w:p>
    <w:p w:rsidR="00000000" w:rsidRPr="00C140DC" w:rsidP="00C140DC">
      <w:pPr>
        <w:pStyle w:val="ListBullet"/>
      </w:pPr>
      <w:r w:rsidRPr="00C140DC">
        <w:t>international treaties relevant to trade and procurement practices</w:t>
      </w:r>
    </w:p>
    <w:p w:rsidR="00000000" w:rsidRPr="00C140DC" w:rsidP="00C140DC">
      <w:pPr>
        <w:pStyle w:val="ListBullet"/>
      </w:pPr>
      <w:r w:rsidRPr="00C140DC">
        <w:t>government and inter-governmental policy and agreements in relation to procurement practices</w:t>
      </w:r>
    </w:p>
    <w:p w:rsidR="00000000" w:rsidRPr="00C140DC" w:rsidP="00C140DC">
      <w:pPr>
        <w:pStyle w:val="ListBullet"/>
      </w:pPr>
      <w:r w:rsidRPr="00C140DC">
        <w:t>principles and practices associated with Corporate Social Responsibility (CSR) principles, sustainability and environmental issues as applicable to procurement and</w:t>
      </w:r>
      <w:r w:rsidRPr="00C140DC">
        <w:t xml:space="preserve"> market behaviours</w:t>
      </w:r>
    </w:p>
    <w:p w:rsidR="00000000" w:rsidRPr="00C140DC" w:rsidP="00C140DC">
      <w:pPr>
        <w:pStyle w:val="ListBullet"/>
      </w:pPr>
      <w:r w:rsidRPr="00C140DC">
        <w:t>research and analysis as applied to complex outcomes, trends and predictions of markets and procurement changes</w:t>
      </w:r>
    </w:p>
    <w:p w:rsidR="00000000" w:rsidRPr="00C140DC" w:rsidP="00C140DC">
      <w:pPr>
        <w:pStyle w:val="ListBullet"/>
      </w:pPr>
      <w:r w:rsidRPr="00C140DC">
        <w:t>codes of conduct, codes of practice and standards of individual behaviour relating to procurement decisions</w:t>
      </w:r>
    </w:p>
    <w:p w:rsidR="00000000" w:rsidRPr="00C140DC" w:rsidP="00C140DC">
      <w:pPr>
        <w:pStyle w:val="ListBullet"/>
      </w:pPr>
      <w:r w:rsidRPr="00C140DC">
        <w:t>micro and macro-e</w:t>
      </w:r>
      <w:r w:rsidRPr="00C140DC">
        <w:t>conomic issues applicable to market behaviours and the impact of procurement</w:t>
      </w:r>
    </w:p>
    <w:p w:rsidR="00000000" w:rsidRPr="00C140DC" w:rsidP="00C140DC">
      <w:pPr>
        <w:pStyle w:val="ListBullet"/>
      </w:pPr>
      <w:r w:rsidRPr="00C140DC">
        <w:t>implications for the organisation and market (suppliers) of key procurement strategies and arrangements</w:t>
      </w:r>
    </w:p>
    <w:p w:rsidR="00000000" w:rsidRPr="00C140DC" w:rsidP="00C140DC">
      <w:pPr>
        <w:pStyle w:val="ListBullet"/>
      </w:pPr>
      <w:r w:rsidRPr="00C140DC">
        <w:t>whole of life costing considerations and value for money</w:t>
      </w:r>
    </w:p>
    <w:p w:rsidR="00000000" w:rsidRPr="00C140DC" w:rsidP="00C140DC">
      <w:pPr>
        <w:pStyle w:val="ListBullet"/>
      </w:pPr>
      <w:r w:rsidRPr="00C140DC">
        <w:t>financial, costing</w:t>
      </w:r>
      <w:r w:rsidRPr="00C140DC">
        <w:t xml:space="preserve"> and accounting issues relevant to procurement and contracts</w:t>
      </w:r>
    </w:p>
    <w:p w:rsidR="00000000" w:rsidRPr="00C140DC" w:rsidP="00C140DC">
      <w:pPr>
        <w:pStyle w:val="ListBullet"/>
      </w:pPr>
      <w:r w:rsidRPr="00C140DC">
        <w:t>cultural issues relevant to strategic procurement and industry development in specific markets or market sectors</w:t>
      </w:r>
    </w:p>
    <w:p w:rsidR="00000000" w:rsidRPr="00C140DC" w:rsidP="00C140DC">
      <w:pPr>
        <w:pStyle w:val="AllowPageBreak"/>
      </w:pPr>
    </w:p>
    <w:p w:rsidR="00000000" w:rsidRPr="00C140DC" w:rsidP="00C140DC">
      <w:pPr>
        <w:pStyle w:val="Heading1"/>
      </w:pPr>
      <w:bookmarkStart w:id="4" w:name="O_824709"/>
      <w:bookmarkEnd w:id="4"/>
      <w:r w:rsidRPr="00C140DC">
        <w:t>Assessment Conditions</w:t>
      </w:r>
    </w:p>
    <w:p w:rsidR="00000000" w:rsidRPr="00C140DC" w:rsidP="00D7447F">
      <w:pPr>
        <w:pStyle w:val="BodyText"/>
      </w:pPr>
      <w:r w:rsidRPr="00C140DC">
        <w:t>This unit contains no specific industry-man</w:t>
      </w:r>
      <w:r w:rsidRPr="00C140DC">
        <w:t>dated assessment conditions. Guidance on suggested and recommended conditions and methods can be found in the Implementation Guide.</w:t>
      </w:r>
    </w:p>
    <w:p w:rsidR="00D7447F" w:rsidP="00D7447F">
      <w:pPr>
        <w:pStyle w:val="BodyText"/>
      </w:pPr>
      <w:r w:rsidRPr="00C140DC">
        <w:t>Assessors must satisfy the NVR/AQTF mandatory competency requirements for assessors.</w:t>
      </w:r>
    </w:p>
    <w:p w:rsidR="00000000" w:rsidRPr="00C140DC" w:rsidP="00C140DC">
      <w:pPr>
        <w:pStyle w:val="Heading1"/>
      </w:pPr>
      <w:bookmarkStart w:id="5" w:name="O_824712"/>
      <w:bookmarkEnd w:id="5"/>
      <w:r w:rsidRPr="00C140DC">
        <w:t>Links</w:t>
      </w:r>
    </w:p>
    <w:p w:rsidR="00000000" w:rsidRPr="00C140DC" w:rsidP="00D7447F">
      <w:pPr>
        <w:pStyle w:val="BodyText"/>
      </w:pPr>
      <w:r w:rsidRPr="00C140DC">
        <w:t>Companion Volu</w:t>
      </w:r>
      <w:r w:rsidRPr="00C140DC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23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40DC" w:rsidP="00D7447F">
      <w:pPr>
        <w:pStyle w:val="BodyText"/>
      </w:pPr>
      <w:r w:rsidRPr="00C140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23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40DC" w:rsidP="00D7447F">
      <w:pPr>
        <w:pStyle w:val="BodyText"/>
      </w:pPr>
      <w:r w:rsidRPr="00C140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23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40DC" w:rsidP="00C140DC"/>
    <w:sectPr w:rsidSect="00C140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DC" w:rsidRPr="00D7447F" w:rsidP="00D74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7F" w:rsidP="00C14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47F" w:rsidP="00C14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447F" w:rsidP="00C140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0DC" w:rsidRPr="00D7447F" w:rsidP="00D74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7F" w:rsidRPr="002D2AF8" w:rsidP="00C14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PSPPCM016 Plan and implement strategic sourcing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7447F" w:rsidP="00C140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06F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503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0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0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0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0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0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0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0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0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0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0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0DC"/>
  </w:style>
  <w:style w:type="character" w:customStyle="1" w:styleId="Heading1Char">
    <w:name w:val="Heading 1 Char"/>
    <w:basedOn w:val="DefaultParagraphFont"/>
    <w:link w:val="Heading1"/>
    <w:rsid w:val="00C140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0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0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0D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40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40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40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0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0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0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0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0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0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0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0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0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0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0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0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0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0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0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0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0DC"/>
    <w:rPr>
      <w:b/>
      <w:spacing w:val="0"/>
    </w:rPr>
  </w:style>
  <w:style w:type="paragraph" w:customStyle="1" w:styleId="SuperTitle">
    <w:name w:val="SuperTitle"/>
    <w:basedOn w:val="Title"/>
    <w:rsid w:val="00C140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0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0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0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0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0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0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0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0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0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0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0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0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0DC"/>
    <w:rPr>
      <w:i/>
    </w:rPr>
  </w:style>
  <w:style w:type="paragraph" w:styleId="Caption">
    <w:name w:val="caption"/>
    <w:basedOn w:val="BodyText"/>
    <w:next w:val="Normal"/>
    <w:qFormat/>
    <w:rsid w:val="00C140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0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0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0DC"/>
  </w:style>
  <w:style w:type="paragraph" w:styleId="TableofFigures">
    <w:name w:val="table of figures"/>
    <w:basedOn w:val="Normal"/>
    <w:next w:val="Normal"/>
    <w:semiHidden/>
    <w:rsid w:val="00C140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0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40DC"/>
    <w:rPr>
      <w:rFonts w:ascii="Wingdings" w:hAnsi="Wingdings"/>
    </w:rPr>
  </w:style>
  <w:style w:type="character" w:customStyle="1" w:styleId="HotSpot">
    <w:name w:val="HotSpot"/>
    <w:rsid w:val="00C140DC"/>
    <w:rPr>
      <w:color w:val="0033CC"/>
      <w:u w:val="none"/>
    </w:rPr>
  </w:style>
  <w:style w:type="paragraph" w:customStyle="1" w:styleId="BodyTextRight">
    <w:name w:val="Body Text Right"/>
    <w:basedOn w:val="BodyText"/>
    <w:rsid w:val="00C140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0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0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0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0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0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0DC"/>
    <w:rPr>
      <w:sz w:val="32"/>
    </w:rPr>
  </w:style>
  <w:style w:type="paragraph" w:customStyle="1" w:styleId="HeadingProcedure">
    <w:name w:val="Heading Procedure"/>
    <w:basedOn w:val="HeadingBase"/>
    <w:next w:val="Normal"/>
    <w:rsid w:val="00C140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0DC"/>
    <w:pPr>
      <w:spacing w:before="60" w:after="60"/>
    </w:pPr>
  </w:style>
  <w:style w:type="paragraph" w:styleId="ListContinue">
    <w:name w:val="List Continue"/>
    <w:basedOn w:val="List"/>
    <w:rsid w:val="00C140DC"/>
    <w:pPr>
      <w:ind w:firstLine="0"/>
    </w:pPr>
  </w:style>
  <w:style w:type="paragraph" w:customStyle="1" w:styleId="ListNote">
    <w:name w:val="List Note"/>
    <w:basedOn w:val="List"/>
    <w:rsid w:val="00C140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0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0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0DC"/>
    <w:rPr>
      <w:rFonts w:ascii="Courier New" w:hAnsi="Courier New"/>
    </w:rPr>
  </w:style>
  <w:style w:type="paragraph" w:customStyle="1" w:styleId="NoteBullet">
    <w:name w:val="Note Bullet"/>
    <w:basedOn w:val="Note"/>
    <w:rsid w:val="00C140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0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0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0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0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40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0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0DC"/>
    <w:rPr>
      <w:b/>
      <w:smallCaps/>
    </w:rPr>
  </w:style>
  <w:style w:type="paragraph" w:customStyle="1" w:styleId="TableListNumber">
    <w:name w:val="Table List Number"/>
    <w:basedOn w:val="ListNumber"/>
    <w:rsid w:val="00C140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0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0DC"/>
    <w:pPr>
      <w:numPr>
        <w:numId w:val="8"/>
      </w:numPr>
    </w:pPr>
  </w:style>
  <w:style w:type="paragraph" w:customStyle="1" w:styleId="ListAlpha2">
    <w:name w:val="List Alpha 2"/>
    <w:basedOn w:val="List2"/>
    <w:rsid w:val="00C140DC"/>
    <w:pPr>
      <w:numPr>
        <w:numId w:val="7"/>
      </w:numPr>
    </w:pPr>
  </w:style>
  <w:style w:type="paragraph" w:styleId="List2">
    <w:name w:val="List 2"/>
    <w:basedOn w:val="BodyText"/>
    <w:rsid w:val="00C140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0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0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0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0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0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40DC"/>
    <w:pPr>
      <w:numPr>
        <w:numId w:val="3"/>
      </w:numPr>
    </w:pPr>
  </w:style>
  <w:style w:type="paragraph" w:styleId="ListContinue2">
    <w:name w:val="List Continue 2"/>
    <w:basedOn w:val="List2"/>
    <w:rsid w:val="00C140DC"/>
    <w:pPr>
      <w:ind w:firstLine="0"/>
    </w:pPr>
  </w:style>
  <w:style w:type="paragraph" w:styleId="ListContinue3">
    <w:name w:val="List Continue 3"/>
    <w:basedOn w:val="List3"/>
    <w:rsid w:val="00C140DC"/>
    <w:pPr>
      <w:ind w:left="1021" w:firstLine="0"/>
    </w:pPr>
  </w:style>
  <w:style w:type="paragraph" w:styleId="ListContinue4">
    <w:name w:val="List Continue 4"/>
    <w:basedOn w:val="List4"/>
    <w:rsid w:val="00C140DC"/>
    <w:pPr>
      <w:ind w:firstLine="0"/>
    </w:pPr>
  </w:style>
  <w:style w:type="paragraph" w:styleId="ListContinue5">
    <w:name w:val="List Continue 5"/>
    <w:basedOn w:val="List5"/>
    <w:rsid w:val="00C140DC"/>
    <w:pPr>
      <w:ind w:firstLine="0"/>
    </w:pPr>
  </w:style>
  <w:style w:type="paragraph" w:styleId="ListNumber3">
    <w:name w:val="List Number 3"/>
    <w:basedOn w:val="List3"/>
    <w:rsid w:val="00C140DC"/>
    <w:pPr>
      <w:numPr>
        <w:numId w:val="4"/>
      </w:numPr>
    </w:pPr>
  </w:style>
  <w:style w:type="paragraph" w:styleId="ListNumber4">
    <w:name w:val="List Number 4"/>
    <w:basedOn w:val="List4"/>
    <w:rsid w:val="00C140DC"/>
    <w:pPr>
      <w:numPr>
        <w:numId w:val="5"/>
      </w:numPr>
    </w:pPr>
  </w:style>
  <w:style w:type="paragraph" w:styleId="ListNumber5">
    <w:name w:val="List Number 5"/>
    <w:basedOn w:val="List5"/>
    <w:rsid w:val="00C140DC"/>
    <w:pPr>
      <w:numPr>
        <w:numId w:val="6"/>
      </w:numPr>
    </w:pPr>
  </w:style>
  <w:style w:type="paragraph" w:styleId="BlockText">
    <w:name w:val="Block Text"/>
    <w:basedOn w:val="Normal"/>
    <w:rsid w:val="00C140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0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0DC"/>
    <w:rPr>
      <w:sz w:val="16"/>
      <w:vertAlign w:val="superscript"/>
    </w:rPr>
  </w:style>
  <w:style w:type="character" w:customStyle="1" w:styleId="Symbols">
    <w:name w:val="Symbols"/>
    <w:basedOn w:val="DefaultParagraphFont"/>
    <w:rsid w:val="00C140DC"/>
    <w:rPr>
      <w:rFonts w:ascii="Symbol" w:hAnsi="Symbol"/>
    </w:rPr>
  </w:style>
  <w:style w:type="character" w:customStyle="1" w:styleId="MenuOptions">
    <w:name w:val="Menu Options"/>
    <w:basedOn w:val="DefaultParagraphFont"/>
    <w:rsid w:val="00C140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0DC"/>
    <w:rPr>
      <w:b/>
    </w:rPr>
  </w:style>
  <w:style w:type="character" w:customStyle="1" w:styleId="Underlined">
    <w:name w:val="Underlined"/>
    <w:basedOn w:val="DefaultParagraphFont"/>
    <w:rsid w:val="00C140DC"/>
    <w:rPr>
      <w:u w:val="single"/>
    </w:rPr>
  </w:style>
  <w:style w:type="paragraph" w:customStyle="1" w:styleId="TableBodyTextRight">
    <w:name w:val="Table Body Text Right"/>
    <w:basedOn w:val="TableBodyText"/>
    <w:rsid w:val="00C140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0DC"/>
    <w:rPr>
      <w:sz w:val="18"/>
    </w:rPr>
  </w:style>
  <w:style w:type="paragraph" w:customStyle="1" w:styleId="BodySmallRight">
    <w:name w:val="Body Small Right"/>
    <w:basedOn w:val="BodyTextRight"/>
    <w:rsid w:val="00C140DC"/>
    <w:rPr>
      <w:sz w:val="18"/>
      <w:szCs w:val="18"/>
    </w:rPr>
  </w:style>
  <w:style w:type="paragraph" w:customStyle="1" w:styleId="MarginEdition">
    <w:name w:val="Margin Edition"/>
    <w:basedOn w:val="MarginNote"/>
    <w:rsid w:val="00C140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0DC"/>
    <w:rPr>
      <w:sz w:val="2"/>
      <w:szCs w:val="2"/>
    </w:rPr>
  </w:style>
  <w:style w:type="character" w:customStyle="1" w:styleId="Small">
    <w:name w:val="Small"/>
    <w:basedOn w:val="DefaultParagraphFont"/>
    <w:rsid w:val="00C140DC"/>
    <w:rPr>
      <w:sz w:val="16"/>
    </w:rPr>
  </w:style>
  <w:style w:type="paragraph" w:customStyle="1" w:styleId="WideTable">
    <w:name w:val="Wide Table"/>
    <w:basedOn w:val="Normal"/>
    <w:rsid w:val="00C140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0DC"/>
  </w:style>
  <w:style w:type="paragraph" w:styleId="Quote">
    <w:name w:val="Quote"/>
    <w:basedOn w:val="Heading1"/>
    <w:link w:val="QuoteChar"/>
    <w:qFormat/>
    <w:rsid w:val="00C140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0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0DC"/>
    <w:pPr>
      <w:pageBreakBefore/>
    </w:pPr>
  </w:style>
  <w:style w:type="paragraph" w:customStyle="1" w:styleId="Border">
    <w:name w:val="Border"/>
    <w:basedOn w:val="Normal"/>
    <w:qFormat/>
    <w:rsid w:val="00C140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0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0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0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0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0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0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0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0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0DC"/>
    <w:rPr>
      <w:u w:val="single"/>
    </w:rPr>
  </w:style>
  <w:style w:type="character" w:customStyle="1" w:styleId="BoldandItalics">
    <w:name w:val="Bold and Italics"/>
    <w:qFormat/>
    <w:rsid w:val="00C140DC"/>
    <w:rPr>
      <w:b/>
      <w:i/>
      <w:u w:val="none"/>
    </w:rPr>
  </w:style>
  <w:style w:type="paragraph" w:styleId="BalloonText">
    <w:name w:val="Balloon Text"/>
    <w:basedOn w:val="Normal"/>
    <w:link w:val="BalloonTextChar"/>
    <w:rsid w:val="00C14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0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0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0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0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0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0DC"/>
    <w:pPr>
      <w:spacing w:before="0" w:after="0"/>
    </w:pPr>
  </w:style>
  <w:style w:type="paragraph" w:customStyle="1" w:styleId="BodyTextBold">
    <w:name w:val="Body Text Bold"/>
    <w:basedOn w:val="BodyText"/>
    <w:qFormat/>
    <w:rsid w:val="00C140DC"/>
    <w:rPr>
      <w:b/>
    </w:rPr>
  </w:style>
  <w:style w:type="character" w:styleId="Hyperlink">
    <w:name w:val="Hyperlink"/>
    <w:basedOn w:val="DefaultParagraphFont"/>
    <w:uiPriority w:val="99"/>
    <w:unhideWhenUsed/>
    <w:rsid w:val="00D74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4078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PSPPCM016 Plan and implement strategic sourcing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