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659" w:rsidP="00AB2659">
      <w:pPr>
        <w:pStyle w:val="Title"/>
      </w:pPr>
      <w:r>
        <w:fldChar w:fldCharType="begin"/>
      </w:r>
      <w:r>
        <w:instrText xml:space="preserve"> TITLE   \* MERGEFORMAT </w:instrText>
      </w:r>
      <w:r>
        <w:fldChar w:fldCharType="separate"/>
      </w:r>
      <w:r>
        <w:t>PSPPCM003 Procure goods and services</w:t>
      </w:r>
      <w:r>
        <w:fldChar w:fldCharType="end"/>
      </w:r>
    </w:p>
    <w:p w:rsidR="00AB2659" w:rsidP="00AB2659">
      <w:pPr>
        <w:pStyle w:val="Version"/>
        <w:sectPr w:rsidSect="00FA6D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D74" w:rsidP="00FA6D74">
      <w:pPr>
        <w:pStyle w:val="SuperHeading"/>
      </w:pPr>
      <w:r w:rsidRPr="00FA6D74">
        <w:t>PSPPCM003 Procure goods and services</w:t>
      </w:r>
    </w:p>
    <w:p w:rsidR="00000000" w:rsidRPr="00FA6D74" w:rsidP="00FA6D74">
      <w:pPr>
        <w:pStyle w:val="Heading1"/>
      </w:pPr>
      <w:bookmarkStart w:id="1" w:name="O_824373"/>
      <w:bookmarkEnd w:id="1"/>
      <w:r w:rsidRPr="00FA6D74">
        <w:t>Modification History</w:t>
      </w:r>
    </w:p>
    <w:tbl>
      <w:tblPr>
        <w:tblW w:w="0" w:type="auto"/>
        <w:tblLayout w:type="fixed"/>
        <w:tblCellMar>
          <w:left w:w="62" w:type="dxa"/>
          <w:right w:w="62" w:type="dxa"/>
        </w:tblCellMar>
        <w:tblLook w:val="0000"/>
      </w:tblPr>
      <w:tblGrid>
        <w:gridCol w:w="1134"/>
        <w:gridCol w:w="7937"/>
      </w:tblGrid>
      <w:tr w:rsidTr="00AB26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TableHeading"/>
              <w:rPr>
                <w:lang w:val="en-NZ"/>
              </w:rPr>
            </w:pPr>
            <w:r w:rsidRPr="00FA6D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TableHeading"/>
              <w:rPr>
                <w:lang w:val="en-NZ"/>
              </w:rPr>
            </w:pPr>
            <w:r w:rsidRPr="00FA6D74">
              <w:t>Comments</w:t>
            </w:r>
          </w:p>
        </w:tc>
      </w:tr>
      <w:tr w:rsidTr="00AB26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BodyText"/>
              <w:rPr>
                <w:lang w:val="en-NZ"/>
              </w:rPr>
            </w:pPr>
            <w:r w:rsidRPr="00FA6D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D74" w:rsidP="00FA6D74">
            <w:pPr>
              <w:pStyle w:val="BodyText"/>
            </w:pPr>
            <w:r w:rsidRPr="00FA6D74">
              <w:t xml:space="preserve">This unit was released in PSP Public Sector Training Package release 1.0 and meets the Standards for Training Packages. </w:t>
            </w:r>
          </w:p>
          <w:p w:rsidR="00000000" w:rsidRPr="00FA6D74" w:rsidP="00FA6D74">
            <w:pPr>
              <w:pStyle w:val="BodyText"/>
            </w:pPr>
          </w:p>
          <w:p w:rsidR="00000000" w:rsidRPr="00FA6D74" w:rsidP="00FA6D74">
            <w:pPr>
              <w:pStyle w:val="BodyText"/>
            </w:pPr>
            <w:r w:rsidRPr="00FA6D74">
              <w:t>This unit supersedes and is equivalent to PSPPROC406B Procure goods and services.</w:t>
            </w:r>
          </w:p>
          <w:p w:rsidR="00000000" w:rsidRPr="00FA6D74" w:rsidP="00FA6D74">
            <w:pPr>
              <w:pStyle w:val="BodyText"/>
            </w:pPr>
          </w:p>
          <w:p w:rsidR="00000000" w:rsidRPr="00FA6D74" w:rsidP="00FA6D74">
            <w:pPr>
              <w:pStyle w:val="ListBullet"/>
            </w:pPr>
            <w:r w:rsidRPr="00FA6D74">
              <w:t>Unit code</w:t>
            </w:r>
            <w:r w:rsidRPr="00FA6D74">
              <w:t xml:space="preserve"> updated</w:t>
            </w:r>
          </w:p>
          <w:p w:rsidR="00000000" w:rsidRPr="00FA6D74" w:rsidP="00FA6D74">
            <w:pPr>
              <w:pStyle w:val="ListBullet"/>
            </w:pPr>
            <w:r w:rsidRPr="00FA6D74">
              <w:t>Content and formatting updated to comply with new standards</w:t>
            </w:r>
          </w:p>
          <w:p w:rsidR="00000000" w:rsidRPr="00FA6D74" w:rsidP="00FA6D74">
            <w:pPr>
              <w:pStyle w:val="ListBullet"/>
            </w:pPr>
            <w:r w:rsidRPr="00FA6D74">
              <w:t>All PC transitioned from passive to active voice</w:t>
            </w:r>
          </w:p>
        </w:tc>
      </w:tr>
    </w:tbl>
    <w:p w:rsidR="00000000" w:rsidRPr="00FA6D74" w:rsidP="00FA6D74">
      <w:pPr>
        <w:pStyle w:val="BodyText"/>
      </w:pPr>
    </w:p>
    <w:p w:rsidR="00000000" w:rsidRPr="00FA6D74" w:rsidP="00FA6D74">
      <w:pPr>
        <w:pStyle w:val="AllowPageBreak"/>
      </w:pPr>
    </w:p>
    <w:p w:rsidR="00000000" w:rsidRPr="00FA6D74" w:rsidP="00FA6D74">
      <w:pPr>
        <w:pStyle w:val="Heading1"/>
      </w:pPr>
      <w:bookmarkStart w:id="2" w:name="O_824374"/>
      <w:bookmarkEnd w:id="2"/>
      <w:r w:rsidRPr="00FA6D74">
        <w:t>Application</w:t>
      </w:r>
    </w:p>
    <w:p w:rsidR="00000000" w:rsidRPr="00FA6D74" w:rsidP="00AB2659">
      <w:pPr>
        <w:pStyle w:val="BodyText"/>
      </w:pPr>
      <w:r w:rsidRPr="00FA6D74">
        <w:t>This unit describes the skills required to manage the expenditure of public monies for simple procurement of low value/low risk goods and services using contractual arrangements that include simple tendering and requests for quotation. The unit requires an</w:t>
      </w:r>
      <w:r w:rsidRPr="00FA6D74">
        <w:t xml:space="preserve">alysis and decision making in the procurement process. It includes planning and undertaking procurement, managing contractors and completing contractual arrangements. </w:t>
      </w:r>
    </w:p>
    <w:p w:rsidR="00000000" w:rsidRPr="00FA6D74" w:rsidP="00AB2659">
      <w:pPr>
        <w:pStyle w:val="BodyText"/>
      </w:pPr>
      <w:r w:rsidRPr="00FA6D74">
        <w:t>This unit applies to those who enter into contracts or go out to tender or manage the p</w:t>
      </w:r>
      <w:r w:rsidRPr="00FA6D74">
        <w:t>rocurement but are not procurement professionals. Those undertaking this unit may be developing a request for tender but procurement is not a major part of their role.</w:t>
      </w:r>
    </w:p>
    <w:p w:rsidR="00000000" w:rsidRPr="00FA6D74" w:rsidP="00AB2659">
      <w:pPr>
        <w:pStyle w:val="BodyText"/>
      </w:pPr>
      <w:r w:rsidRPr="00FA6D74">
        <w:t>The skills and knowledge described in this unit must be applied within the legislative,</w:t>
      </w:r>
      <w:r w:rsidRPr="00FA6D74">
        <w:t xml:space="preserve"> regulatory and policy environment in which they are carried out. Organisational policies and procedures must be consulted and adhered to.</w:t>
      </w:r>
    </w:p>
    <w:p w:rsidR="00000000" w:rsidRPr="00FA6D74" w:rsidP="00AB2659">
      <w:pPr>
        <w:pStyle w:val="BodyText"/>
      </w:pPr>
      <w:r w:rsidRPr="00FA6D74">
        <w:t>Those undertaking this unit would work under minor supervision, while performing routine tasks in familiar contexts.</w:t>
      </w:r>
    </w:p>
    <w:p w:rsidR="00AB2659" w:rsidP="00AB2659">
      <w:pPr>
        <w:pStyle w:val="BodyText"/>
      </w:pPr>
      <w:r w:rsidRPr="00FA6D74">
        <w:t>No licensing, legislative or certification requirements apply to unit at the time of publication.</w:t>
      </w:r>
    </w:p>
    <w:p w:rsidR="00000000" w:rsidRPr="00FA6D74" w:rsidP="00FA6D74">
      <w:pPr>
        <w:pStyle w:val="Heading1"/>
      </w:pPr>
      <w:bookmarkStart w:id="3" w:name="O_824376"/>
      <w:bookmarkEnd w:id="3"/>
      <w:r w:rsidRPr="00FA6D74">
        <w:t>Competency Field</w:t>
      </w:r>
    </w:p>
    <w:p w:rsidR="00000000" w:rsidRPr="00FA6D74" w:rsidP="00AB2659">
      <w:pPr>
        <w:pStyle w:val="BodyText"/>
      </w:pPr>
      <w:r w:rsidRPr="00FA6D74">
        <w:t xml:space="preserve">Procurement </w:t>
      </w:r>
    </w:p>
    <w:p w:rsidR="00000000" w:rsidRPr="00FA6D74" w:rsidP="00FA6D74">
      <w:pPr>
        <w:pStyle w:val="Heading1"/>
      </w:pPr>
      <w:bookmarkStart w:id="4" w:name="O_824378"/>
      <w:bookmarkEnd w:id="4"/>
      <w:r w:rsidRPr="00FA6D74">
        <w:t>Elements and Performance Criteria</w:t>
      </w:r>
    </w:p>
    <w:tbl>
      <w:tblPr>
        <w:tblW w:w="0" w:type="auto"/>
        <w:tblLayout w:type="fixed"/>
        <w:tblCellMar>
          <w:left w:w="62" w:type="dxa"/>
          <w:right w:w="62" w:type="dxa"/>
        </w:tblCellMar>
        <w:tblLook w:val="0000"/>
      </w:tblPr>
      <w:tblGrid>
        <w:gridCol w:w="2203"/>
        <w:gridCol w:w="6804"/>
      </w:tblGrid>
      <w:tr w:rsidTr="00FA6D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TableHeading"/>
              <w:rPr>
                <w:lang w:val="en-NZ"/>
              </w:rPr>
            </w:pPr>
            <w:r w:rsidRPr="00FA6D7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TableHeading"/>
              <w:rPr>
                <w:lang w:val="en-NZ"/>
              </w:rPr>
            </w:pPr>
            <w:r w:rsidRPr="00FA6D74">
              <w:t>PERFORMANCE CRITERIA</w:t>
            </w:r>
          </w:p>
        </w:tc>
      </w:tr>
      <w:tr w:rsidTr="00FA6D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BodyText"/>
              <w:rPr>
                <w:lang w:val="en-NZ"/>
              </w:rPr>
            </w:pPr>
            <w:r w:rsidRPr="00FA6D7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BodyText"/>
              <w:rPr>
                <w:lang w:val="en-NZ"/>
              </w:rPr>
            </w:pPr>
            <w:r w:rsidRPr="00FA6D74">
              <w:t>Performance criteria describe the performance needed to demonstrate achievement of the element. Where bold italicised text is used, further information is detailed in the range of conditions section.</w:t>
            </w:r>
          </w:p>
        </w:tc>
      </w:tr>
      <w:tr w:rsidTr="00FA6D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List"/>
              <w:rPr>
                <w:lang w:val="en-NZ"/>
              </w:rPr>
            </w:pPr>
            <w:r w:rsidRPr="00FA6D74">
              <w:rPr>
                <w:rStyle w:val="SpecialBold"/>
              </w:rPr>
              <w:t>1.</w:t>
            </w:r>
            <w:r w:rsidRPr="00FA6D74">
              <w:rPr>
                <w:rStyle w:val="SpecialBold"/>
              </w:rPr>
              <w:tab/>
              <w:t>Plan for pr</w:t>
            </w:r>
            <w:r w:rsidRPr="00FA6D74">
              <w:rPr>
                <w:rStyle w:val="SpecialBold"/>
              </w:rPr>
              <w:t>ocurement of goods and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D74" w:rsidP="00FA6D74">
            <w:pPr>
              <w:pStyle w:val="List"/>
            </w:pPr>
            <w:r w:rsidRPr="00FA6D74">
              <w:t>1.1</w:t>
            </w:r>
            <w:r w:rsidRPr="00FA6D74">
              <w:tab/>
              <w:t>Identify and select options for procuring goods and services using market assessment.</w:t>
            </w:r>
          </w:p>
          <w:p w:rsidR="00000000" w:rsidRPr="00FA6D74" w:rsidP="00FA6D74">
            <w:pPr>
              <w:pStyle w:val="List"/>
            </w:pPr>
            <w:r w:rsidRPr="00FA6D74">
              <w:t>1.2</w:t>
            </w:r>
            <w:r w:rsidRPr="00FA6D74">
              <w:tab/>
              <w:t>Identify commercial strategy to achieve the procurement outcome set out in the business plan, achieve value for money, and meet le</w:t>
            </w:r>
            <w:r w:rsidRPr="00FA6D74">
              <w:t>gal and probity requirements.</w:t>
            </w:r>
          </w:p>
          <w:p w:rsidR="00000000" w:rsidRPr="00FA6D74" w:rsidP="00FA6D74">
            <w:pPr>
              <w:pStyle w:val="List"/>
            </w:pPr>
            <w:r w:rsidRPr="00FA6D74">
              <w:t>1.3</w:t>
            </w:r>
            <w:r w:rsidRPr="00FA6D74">
              <w:tab/>
              <w:t>Conduct risk planning for the procurement activity.</w:t>
            </w:r>
          </w:p>
          <w:p w:rsidR="00000000" w:rsidRPr="00FA6D74" w:rsidP="00FA6D74">
            <w:pPr>
              <w:pStyle w:val="List"/>
            </w:pPr>
            <w:r w:rsidRPr="00FA6D74">
              <w:t>1.4</w:t>
            </w:r>
            <w:r w:rsidRPr="00FA6D74">
              <w:tab/>
              <w:t>Iden</w:t>
            </w:r>
            <w:r w:rsidRPr="00FA6D74">
              <w:t>tify process and criteria for evaluation of offers from suppliers or service providers to meet public sector probity requirements, and record them in a tender evaluation plan.</w:t>
            </w:r>
          </w:p>
          <w:p w:rsidR="00000000" w:rsidRPr="00FA6D74" w:rsidP="00FA6D74">
            <w:pPr>
              <w:pStyle w:val="List"/>
            </w:pPr>
            <w:r w:rsidRPr="00FA6D74">
              <w:t>1.5</w:t>
            </w:r>
            <w:r w:rsidRPr="00FA6D74">
              <w:tab/>
              <w:t>Develop procurement plan to manage procurement process and contractual arran</w:t>
            </w:r>
            <w:r w:rsidRPr="00FA6D74">
              <w:t>gements.</w:t>
            </w:r>
          </w:p>
          <w:p w:rsidR="00000000" w:rsidP="00FA6D74">
            <w:pPr>
              <w:pStyle w:val="List"/>
              <w:rPr>
                <w:lang w:val="en-NZ"/>
              </w:rPr>
            </w:pPr>
            <w:r w:rsidRPr="00FA6D74">
              <w:t>1.6</w:t>
            </w:r>
            <w:r w:rsidRPr="00FA6D74">
              <w:tab/>
              <w:t>Consult stakeholders about the planned procurement and incorporate their feedback into the procurement process.</w:t>
            </w:r>
          </w:p>
        </w:tc>
      </w:tr>
      <w:tr w:rsidTr="00FA6D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List"/>
              <w:rPr>
                <w:lang w:val="en-NZ"/>
              </w:rPr>
            </w:pPr>
            <w:r w:rsidRPr="00FA6D74">
              <w:rPr>
                <w:rStyle w:val="SpecialBold"/>
              </w:rPr>
              <w:t>2.</w:t>
            </w:r>
            <w:r w:rsidRPr="00FA6D74">
              <w:rPr>
                <w:rStyle w:val="SpecialBold"/>
              </w:rPr>
              <w:tab/>
              <w:t>Undertake procurement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D74" w:rsidP="00FA6D74">
            <w:pPr>
              <w:pStyle w:val="List"/>
            </w:pPr>
            <w:r w:rsidRPr="00FA6D74">
              <w:t>2.1</w:t>
            </w:r>
            <w:r w:rsidRPr="00FA6D74">
              <w:tab/>
              <w:t>Choose method for requesting and receiving offers to suit the procurement activity and comply with or</w:t>
            </w:r>
            <w:r w:rsidRPr="00FA6D74">
              <w:t>ganisational policy and procedures and probity requirements.</w:t>
            </w:r>
          </w:p>
          <w:p w:rsidR="00000000" w:rsidRPr="00FA6D74" w:rsidP="00FA6D74">
            <w:pPr>
              <w:pStyle w:val="List"/>
            </w:pPr>
            <w:r w:rsidRPr="00FA6D74">
              <w:t>2.2</w:t>
            </w:r>
            <w:r w:rsidRPr="00FA6D74">
              <w:tab/>
              <w:t>Evaluate offers using specialist expertise as required and select.</w:t>
            </w:r>
          </w:p>
          <w:p w:rsidR="00000000" w:rsidRPr="00FA6D74" w:rsidP="00FA6D74">
            <w:pPr>
              <w:pStyle w:val="List"/>
            </w:pPr>
            <w:r w:rsidRPr="00FA6D74">
              <w:t>2.3</w:t>
            </w:r>
            <w:r w:rsidRPr="00FA6D74">
              <w:tab/>
              <w:t xml:space="preserve">Undertake notification of successful and unsuccessful suppliers. </w:t>
            </w:r>
          </w:p>
          <w:p w:rsidR="00000000" w:rsidRPr="00FA6D74" w:rsidP="00FA6D74">
            <w:pPr>
              <w:pStyle w:val="List"/>
            </w:pPr>
            <w:r w:rsidRPr="00FA6D74">
              <w:t>2.4</w:t>
            </w:r>
            <w:r w:rsidRPr="00FA6D74">
              <w:tab/>
              <w:t>Ensure contractual arrangements are formalised bef</w:t>
            </w:r>
            <w:r w:rsidRPr="00FA6D74">
              <w:t>ore work commences and payment is made.</w:t>
            </w:r>
          </w:p>
          <w:p w:rsidR="00000000" w:rsidP="00FA6D74">
            <w:pPr>
              <w:pStyle w:val="List"/>
              <w:rPr>
                <w:lang w:val="en-NZ"/>
              </w:rPr>
            </w:pPr>
            <w:r w:rsidRPr="00FA6D74">
              <w:t>2.5</w:t>
            </w:r>
            <w:r w:rsidRPr="00FA6D74">
              <w:tab/>
              <w:t>Negotiate, formalise and report contractual arrangements that are legally binding to all parties and suitable to the procurement activity.</w:t>
            </w:r>
          </w:p>
        </w:tc>
      </w:tr>
      <w:tr w:rsidTr="00FA6D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List"/>
              <w:rPr>
                <w:lang w:val="en-NZ"/>
              </w:rPr>
            </w:pPr>
            <w:r w:rsidRPr="00FA6D74">
              <w:rPr>
                <w:rStyle w:val="SpecialBold"/>
              </w:rPr>
              <w:t>3.</w:t>
            </w:r>
            <w:r w:rsidRPr="00FA6D74">
              <w:rPr>
                <w:rStyle w:val="SpecialBold"/>
              </w:rPr>
              <w:tab/>
              <w:t>Manage contractors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D74" w:rsidP="00FA6D74">
            <w:pPr>
              <w:pStyle w:val="List"/>
            </w:pPr>
            <w:r w:rsidRPr="00FA6D74">
              <w:t>3.1</w:t>
            </w:r>
            <w:r w:rsidRPr="00FA6D74">
              <w:tab/>
              <w:t>Establish communication strategies to build an</w:t>
            </w:r>
            <w:r w:rsidRPr="00FA6D74">
              <w:t>d maintain relationships with contractors.</w:t>
            </w:r>
          </w:p>
          <w:p w:rsidR="00000000" w:rsidRPr="00FA6D74" w:rsidP="00FA6D74">
            <w:pPr>
              <w:pStyle w:val="List"/>
            </w:pPr>
            <w:r w:rsidRPr="00FA6D74">
              <w:t>3.2</w:t>
            </w:r>
            <w:r w:rsidRPr="00FA6D74">
              <w:tab/>
              <w:t>Monitor performance against contract performance indicators for quality assurance of the goods or services and to ensure compliance with contract specifications.</w:t>
            </w:r>
          </w:p>
          <w:p w:rsidR="00000000" w:rsidRPr="00FA6D74" w:rsidP="00FA6D74">
            <w:pPr>
              <w:pStyle w:val="List"/>
            </w:pPr>
            <w:r w:rsidRPr="00FA6D74">
              <w:t>3.3</w:t>
            </w:r>
            <w:r w:rsidRPr="00FA6D74">
              <w:tab/>
              <w:t>Monitor and review contract performance ind</w:t>
            </w:r>
            <w:r w:rsidRPr="00FA6D74">
              <w:t>icators to ensure relevance.</w:t>
            </w:r>
          </w:p>
          <w:p w:rsidR="00000000" w:rsidRPr="00FA6D74" w:rsidP="00FA6D74">
            <w:pPr>
              <w:pStyle w:val="List"/>
            </w:pPr>
            <w:r w:rsidRPr="00FA6D74">
              <w:t>3.4</w:t>
            </w:r>
            <w:r w:rsidRPr="00FA6D74">
              <w:tab/>
              <w:t>Obtain approvals for contract variations.</w:t>
            </w:r>
          </w:p>
          <w:p w:rsidR="00000000" w:rsidRPr="00FA6D74" w:rsidP="00FA6D74">
            <w:pPr>
              <w:pStyle w:val="List"/>
            </w:pPr>
            <w:r w:rsidRPr="00FA6D74">
              <w:t>3.5</w:t>
            </w:r>
            <w:r w:rsidRPr="00FA6D74">
              <w:tab/>
              <w:t>Investigate, document and resolve or refer disputes or complaints.</w:t>
            </w:r>
          </w:p>
          <w:p w:rsidR="00000000" w:rsidRPr="00FA6D74" w:rsidP="00FA6D74">
            <w:pPr>
              <w:pStyle w:val="List"/>
            </w:pPr>
            <w:r w:rsidRPr="00FA6D74">
              <w:t>3.6</w:t>
            </w:r>
            <w:r w:rsidRPr="00FA6D74">
              <w:tab/>
              <w:t>Ensure contractual obligations to contractors are met.</w:t>
            </w:r>
          </w:p>
          <w:p w:rsidR="00000000" w:rsidP="00FA6D74">
            <w:pPr>
              <w:pStyle w:val="List"/>
              <w:rPr>
                <w:lang w:val="en-NZ"/>
              </w:rPr>
            </w:pPr>
            <w:r w:rsidRPr="00FA6D74">
              <w:t>3.7</w:t>
            </w:r>
            <w:r w:rsidRPr="00FA6D74">
              <w:tab/>
              <w:t xml:space="preserve">Maintain records to provide an audit trail and </w:t>
            </w:r>
            <w:r w:rsidRPr="00FA6D74">
              <w:t>for other organisational purposes.</w:t>
            </w:r>
          </w:p>
        </w:tc>
      </w:tr>
      <w:tr w:rsidTr="00FA6D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List"/>
              <w:rPr>
                <w:lang w:val="en-NZ"/>
              </w:rPr>
            </w:pPr>
            <w:r w:rsidRPr="00FA6D74">
              <w:rPr>
                <w:rStyle w:val="SpecialBold"/>
              </w:rPr>
              <w:t>4.</w:t>
            </w:r>
            <w:r w:rsidRPr="00FA6D74">
              <w:rPr>
                <w:rStyle w:val="SpecialBold"/>
              </w:rPr>
              <w:tab/>
              <w:t>Complete contractual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D74" w:rsidP="00FA6D74">
            <w:pPr>
              <w:pStyle w:val="List"/>
            </w:pPr>
            <w:r w:rsidRPr="00FA6D74">
              <w:t>4.1</w:t>
            </w:r>
            <w:r w:rsidRPr="00FA6D74">
              <w:tab/>
              <w:t>Confirm goods and services received as meeting contractual specification and required outcome, and process accounts for payment.</w:t>
            </w:r>
          </w:p>
          <w:p w:rsidR="00000000" w:rsidRPr="00FA6D74" w:rsidP="00FA6D74">
            <w:pPr>
              <w:pStyle w:val="List"/>
            </w:pPr>
            <w:r w:rsidRPr="00FA6D74">
              <w:t>4.2</w:t>
            </w:r>
            <w:r w:rsidRPr="00FA6D74">
              <w:tab/>
              <w:t>Finalise, cancel or terminate contracts.</w:t>
            </w:r>
          </w:p>
          <w:p w:rsidR="00000000" w:rsidRPr="00FA6D74" w:rsidP="00FA6D74">
            <w:pPr>
              <w:pStyle w:val="List"/>
            </w:pPr>
            <w:r w:rsidRPr="00FA6D74">
              <w:t>4.3</w:t>
            </w:r>
            <w:r w:rsidRPr="00FA6D74">
              <w:tab/>
            </w:r>
            <w:r w:rsidRPr="00FA6D74">
              <w:t>Evaluate and record contract performance, outcomes and management processes, to inform ongoing contract management practices.</w:t>
            </w:r>
          </w:p>
        </w:tc>
      </w:tr>
    </w:tbl>
    <w:p w:rsidR="00000000" w:rsidRPr="00FA6D74" w:rsidP="00FA6D74">
      <w:pPr>
        <w:pStyle w:val="BodyText"/>
      </w:pPr>
    </w:p>
    <w:p w:rsidR="00000000" w:rsidRPr="00FA6D74" w:rsidP="00FA6D74">
      <w:pPr>
        <w:pStyle w:val="AllowPageBreak"/>
      </w:pPr>
    </w:p>
    <w:p w:rsidR="00000000" w:rsidRPr="00FA6D74" w:rsidP="00FA6D74">
      <w:pPr>
        <w:pStyle w:val="Heading1"/>
      </w:pPr>
      <w:bookmarkStart w:id="5" w:name="O_824379"/>
      <w:bookmarkEnd w:id="5"/>
      <w:r w:rsidRPr="00FA6D74">
        <w:t>Foundation Skills</w:t>
      </w:r>
    </w:p>
    <w:p w:rsidR="00000000" w:rsidRPr="00FA6D74" w:rsidP="00AB2659">
      <w:pPr>
        <w:pStyle w:val="BodyText"/>
      </w:pPr>
      <w:r w:rsidRPr="00FA6D74">
        <w:t>Foundation skills are embedded within the elements and performance criteria of this unit.</w:t>
      </w:r>
    </w:p>
    <w:p w:rsidR="00000000" w:rsidRPr="00FA6D74" w:rsidP="00FA6D74">
      <w:pPr>
        <w:pStyle w:val="Heading1"/>
      </w:pPr>
      <w:bookmarkStart w:id="6" w:name="O_824381"/>
      <w:bookmarkEnd w:id="6"/>
      <w:r w:rsidRPr="00FA6D74">
        <w:t>Unit Mapping Information</w:t>
      </w:r>
    </w:p>
    <w:p w:rsidR="00000000" w:rsidRPr="00FA6D74" w:rsidP="00AB2659">
      <w:pPr>
        <w:pStyle w:val="BodyText"/>
      </w:pPr>
      <w:r w:rsidRPr="00FA6D74">
        <w:t>This unit supersedes and is equivalent to PSPPROC406B Procure goods and services.</w:t>
      </w:r>
    </w:p>
    <w:p w:rsidR="00000000" w:rsidRPr="00FA6D74" w:rsidP="00FA6D74">
      <w:pPr>
        <w:pStyle w:val="Heading1"/>
      </w:pPr>
      <w:bookmarkStart w:id="7" w:name="O_824388"/>
      <w:bookmarkEnd w:id="7"/>
      <w:r w:rsidRPr="00FA6D74">
        <w:t>Links</w:t>
      </w:r>
    </w:p>
    <w:p w:rsidR="00000000" w:rsidRPr="00FA6D74" w:rsidP="00AB2659">
      <w:pPr>
        <w:pStyle w:val="BodyText"/>
      </w:pPr>
      <w:r w:rsidRPr="00FA6D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72E7">
        <w:rPr>
          <w:rStyle w:val="Hyperlink"/>
        </w:rPr>
        <w:t>https://vetnet.gov.au/Pages/TrainingDocs.aspx?q=bebbece7-ff48-4d2c-8876-405679019623</w:t>
      </w:r>
      <w:r>
        <w:fldChar w:fldCharType="end"/>
      </w:r>
    </w:p>
    <w:p w:rsidR="00000000" w:rsidRPr="00FA6D74" w:rsidP="00AB2659">
      <w:pPr>
        <w:pStyle w:val="BodyText"/>
      </w:pPr>
      <w:r w:rsidRPr="00FA6D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72E7">
        <w:rPr>
          <w:rStyle w:val="Hyperlink"/>
        </w:rPr>
        <w:t>https://vetnet.gov.au/Pages/TrainingDocs.aspx?q=bebbece7-ff48-4d2c-8876-405679019623</w:t>
      </w:r>
      <w:r>
        <w:fldChar w:fldCharType="end"/>
      </w:r>
    </w:p>
    <w:p w:rsidR="00000000" w:rsidRPr="00FA6D74" w:rsidP="00AB2659">
      <w:pPr>
        <w:pStyle w:val="BodyText"/>
      </w:pPr>
      <w:r w:rsidRPr="00FA6D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72E7">
        <w:rPr>
          <w:rStyle w:val="Hyperlink"/>
        </w:rPr>
        <w:t>https://vetnet.gov.au/Pages/TrainingDocs.aspx?q=bebbece7-ff48-4d2c-8876-405679019623</w:t>
      </w:r>
      <w:r>
        <w:fldChar w:fldCharType="end"/>
      </w:r>
    </w:p>
    <w:p w:rsidR="00000000" w:rsidRPr="00FA6D74" w:rsidP="00AB2659">
      <w:pPr>
        <w:pStyle w:val="BodyText"/>
      </w:pPr>
      <w:r w:rsidRPr="00FA6D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72E7">
        <w:rPr>
          <w:rStyle w:val="Hyperlink"/>
        </w:rPr>
        <w:t>https://vetnet.gov.au/Pages/TrainingDocs.aspx?q=bebbece7-ff48-4d2c-8876-405679019623</w:t>
      </w:r>
      <w:r>
        <w:fldChar w:fldCharType="end"/>
      </w:r>
    </w:p>
    <w:p w:rsidR="00000000" w:rsidRPr="00FA6D74" w:rsidP="00AB2659">
      <w:pPr>
        <w:pStyle w:val="BodyText"/>
        <w:sectPr w:rsidSect="00FA6D74">
          <w:headerReference w:type="default" r:id="rId10"/>
          <w:footerReference w:type="default" r:id="rId11"/>
          <w:pgSz w:w="11908" w:h="16833"/>
          <w:pgMar w:top="1702" w:right="1418" w:bottom="1702" w:left="1418" w:header="992" w:footer="992" w:gutter="0"/>
          <w:cols w:space="720"/>
          <w:noEndnote/>
          <w:docGrid w:linePitch="299"/>
        </w:sectPr>
      </w:pPr>
    </w:p>
    <w:p w:rsidR="00000000" w:rsidRPr="00FA6D74" w:rsidP="00FA6D74">
      <w:pPr>
        <w:pStyle w:val="SuperHeading"/>
      </w:pPr>
      <w:r w:rsidRPr="00FA6D74">
        <w:t>Assessment Requirements for PSPPCM003 Procure goods and services</w:t>
      </w:r>
    </w:p>
    <w:p w:rsidR="00000000" w:rsidRPr="00FA6D74" w:rsidP="00FA6D74">
      <w:pPr>
        <w:pStyle w:val="Heading1"/>
      </w:pPr>
      <w:bookmarkStart w:id="8" w:name="O_824383"/>
      <w:bookmarkEnd w:id="8"/>
      <w:r w:rsidRPr="00FA6D74">
        <w:t>Modification History</w:t>
      </w:r>
    </w:p>
    <w:tbl>
      <w:tblPr>
        <w:tblW w:w="0" w:type="auto"/>
        <w:tblLayout w:type="fixed"/>
        <w:tblCellMar>
          <w:left w:w="62" w:type="dxa"/>
          <w:right w:w="62" w:type="dxa"/>
        </w:tblCellMar>
        <w:tblLook w:val="0000"/>
      </w:tblPr>
      <w:tblGrid>
        <w:gridCol w:w="1134"/>
        <w:gridCol w:w="7937"/>
      </w:tblGrid>
      <w:tr w:rsidTr="00AB26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TableHeading"/>
              <w:rPr>
                <w:lang w:val="en-NZ"/>
              </w:rPr>
            </w:pPr>
            <w:r w:rsidRPr="00FA6D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TableHeading"/>
              <w:rPr>
                <w:lang w:val="en-NZ"/>
              </w:rPr>
            </w:pPr>
            <w:r w:rsidRPr="00FA6D74">
              <w:t>Comments</w:t>
            </w:r>
          </w:p>
        </w:tc>
      </w:tr>
      <w:tr w:rsidTr="00AB26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D74">
            <w:pPr>
              <w:pStyle w:val="BodyText"/>
              <w:rPr>
                <w:lang w:val="en-NZ"/>
              </w:rPr>
            </w:pPr>
            <w:r w:rsidRPr="00FA6D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D74" w:rsidP="00FA6D74">
            <w:pPr>
              <w:pStyle w:val="BodyText"/>
            </w:pPr>
            <w:r w:rsidRPr="00FA6D74">
              <w:t xml:space="preserve">These Assessment Requirements were released in PSP Public Sector Training Package release 1.0 and meet the Standards for Training Packages. </w:t>
            </w:r>
          </w:p>
          <w:p w:rsidR="00000000" w:rsidRPr="00FA6D74" w:rsidP="00FA6D74">
            <w:pPr>
              <w:pStyle w:val="BodyText"/>
            </w:pPr>
          </w:p>
          <w:p w:rsidR="00000000" w:rsidRPr="00FA6D74" w:rsidP="00FA6D74">
            <w:pPr>
              <w:pStyle w:val="ListBullet"/>
            </w:pPr>
            <w:r w:rsidRPr="00FA6D74">
              <w:t>Assessment Requirements created drawing upon specified assessment information from superseded unit</w:t>
            </w:r>
          </w:p>
        </w:tc>
      </w:tr>
    </w:tbl>
    <w:p w:rsidR="00000000" w:rsidRPr="00FA6D74" w:rsidP="00FA6D74">
      <w:pPr>
        <w:pStyle w:val="BodyText"/>
      </w:pPr>
    </w:p>
    <w:p w:rsidR="00000000" w:rsidRPr="00FA6D74" w:rsidP="00FA6D74">
      <w:pPr>
        <w:pStyle w:val="AllowPageBreak"/>
      </w:pPr>
    </w:p>
    <w:p w:rsidR="00000000" w:rsidRPr="00FA6D74" w:rsidP="00FA6D74">
      <w:pPr>
        <w:pStyle w:val="Heading1"/>
      </w:pPr>
      <w:bookmarkStart w:id="9" w:name="O_824384"/>
      <w:bookmarkEnd w:id="9"/>
      <w:r w:rsidRPr="00FA6D74">
        <w:t>Performance Evidence</w:t>
      </w:r>
    </w:p>
    <w:p w:rsidR="00000000" w:rsidRPr="00FA6D74" w:rsidP="00AB2659">
      <w:pPr>
        <w:pStyle w:val="BodyText"/>
      </w:pPr>
      <w:r w:rsidRPr="00FA6D74">
        <w:t>Evidence required to demonstrate competence must satisfy all of the requirements of the elements and performance criteria. If not otherwise specified the candidate must demonstrate evidence of performance of the following on at</w:t>
      </w:r>
      <w:r w:rsidRPr="00FA6D74">
        <w:t xml:space="preserve"> least one occasion.</w:t>
      </w:r>
    </w:p>
    <w:p w:rsidR="00000000" w:rsidRPr="00FA6D74" w:rsidP="00FA6D74">
      <w:pPr>
        <w:pStyle w:val="ListBullet"/>
      </w:pPr>
      <w:r w:rsidRPr="00FA6D74">
        <w:t>writing procurement specifications in unambiguous terms</w:t>
      </w:r>
    </w:p>
    <w:p w:rsidR="00000000" w:rsidRPr="00FA6D74" w:rsidP="00FA6D74">
      <w:pPr>
        <w:pStyle w:val="ListBullet"/>
      </w:pPr>
      <w:r w:rsidRPr="00FA6D74">
        <w:t>consulting and negotiating with providers</w:t>
      </w:r>
    </w:p>
    <w:p w:rsidR="00000000" w:rsidRPr="00FA6D74" w:rsidP="00FA6D74">
      <w:pPr>
        <w:pStyle w:val="ListBullet"/>
      </w:pPr>
      <w:r w:rsidRPr="00FA6D74">
        <w:t xml:space="preserve">writing, reading and/or signing contractual agreements </w:t>
      </w:r>
    </w:p>
    <w:p w:rsidR="00000000" w:rsidRPr="00FA6D74" w:rsidP="00FA6D74">
      <w:pPr>
        <w:pStyle w:val="ListBullet"/>
      </w:pPr>
      <w:r w:rsidRPr="00FA6D74">
        <w:t>engaging in ongoing communication with contractors that may involve explaining o</w:t>
      </w:r>
      <w:r w:rsidRPr="00FA6D74">
        <w:t>r clarifying written and oral information, note-taking at meetings, active listening, and checking for understanding</w:t>
      </w:r>
    </w:p>
    <w:p w:rsidR="00000000" w:rsidRPr="00FA6D74" w:rsidP="00FA6D74">
      <w:pPr>
        <w:pStyle w:val="ListBullet"/>
      </w:pPr>
      <w:r w:rsidRPr="00FA6D74">
        <w:t>providing feedback</w:t>
      </w:r>
    </w:p>
    <w:p w:rsidR="00000000" w:rsidRPr="00FA6D74" w:rsidP="00FA6D74">
      <w:pPr>
        <w:pStyle w:val="ListBullet"/>
      </w:pPr>
      <w:r w:rsidRPr="00FA6D74">
        <w:t>evaluating procurement options and selecting the most suitable option</w:t>
      </w:r>
    </w:p>
    <w:p w:rsidR="00000000" w:rsidRPr="00FA6D74" w:rsidP="00FA6D74">
      <w:pPr>
        <w:pStyle w:val="ListBullet"/>
      </w:pPr>
      <w:r w:rsidRPr="00FA6D74">
        <w:t>assessing goods or services provided against speci</w:t>
      </w:r>
      <w:r w:rsidRPr="00FA6D74">
        <w:t>fications</w:t>
      </w:r>
    </w:p>
    <w:p w:rsidR="00000000" w:rsidRPr="00FA6D74" w:rsidP="00FA6D74">
      <w:pPr>
        <w:pStyle w:val="ListBullet"/>
      </w:pPr>
      <w:r w:rsidRPr="00FA6D74">
        <w:t>managing contractor performance against contract requirements</w:t>
      </w:r>
    </w:p>
    <w:p w:rsidR="00000000" w:rsidRPr="00FA6D74" w:rsidP="00FA6D74">
      <w:pPr>
        <w:pStyle w:val="ListBullet"/>
      </w:pPr>
      <w:r w:rsidRPr="00FA6D74">
        <w:t>making payments and managing financial arrangements</w:t>
      </w:r>
    </w:p>
    <w:p w:rsidR="00000000" w:rsidRPr="00FA6D74" w:rsidP="00FA6D74">
      <w:pPr>
        <w:pStyle w:val="ListBullet"/>
      </w:pPr>
      <w:r w:rsidRPr="00FA6D74">
        <w:t>learning skills to keep up-to-date with relevant procurement legislation, policies and procedures</w:t>
      </w:r>
    </w:p>
    <w:p w:rsidR="00000000" w:rsidRPr="00FA6D74" w:rsidP="00FA6D74">
      <w:pPr>
        <w:pStyle w:val="AllowPageBreak"/>
      </w:pPr>
    </w:p>
    <w:p w:rsidR="00000000" w:rsidRPr="00FA6D74" w:rsidP="00FA6D74">
      <w:pPr>
        <w:pStyle w:val="Heading1"/>
      </w:pPr>
      <w:bookmarkStart w:id="10" w:name="O_824385"/>
      <w:bookmarkEnd w:id="10"/>
      <w:r w:rsidRPr="00FA6D74">
        <w:t>Knowledge Evidenc</w:t>
      </w:r>
      <w:r w:rsidRPr="00FA6D74">
        <w:t>e</w:t>
      </w:r>
    </w:p>
    <w:p w:rsidR="00000000" w:rsidRPr="00FA6D74" w:rsidP="00AB2659">
      <w:pPr>
        <w:pStyle w:val="BodyText"/>
      </w:pPr>
      <w:r w:rsidRPr="00FA6D7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A6D74" w:rsidP="00FA6D74">
      <w:pPr>
        <w:pStyle w:val="ListBullet"/>
      </w:pPr>
      <w:r w:rsidRPr="00FA6D74">
        <w:t>organisati</w:t>
      </w:r>
      <w:r w:rsidRPr="00FA6D74">
        <w:t>onal procurement policies, practices and approval processes</w:t>
      </w:r>
    </w:p>
    <w:p w:rsidR="00000000" w:rsidRPr="00FA6D74" w:rsidP="00FA6D74">
      <w:pPr>
        <w:pStyle w:val="ListBullet"/>
      </w:pPr>
      <w:r w:rsidRPr="00FA6D74">
        <w:t>organisation’s code of conduct and code of ethics</w:t>
      </w:r>
    </w:p>
    <w:p w:rsidR="00000000" w:rsidRPr="00FA6D74" w:rsidP="00FA6D74">
      <w:pPr>
        <w:pStyle w:val="ListBullet"/>
      </w:pPr>
      <w:r w:rsidRPr="00FA6D74">
        <w:t>procurement options and methods</w:t>
      </w:r>
    </w:p>
    <w:p w:rsidR="00000000" w:rsidRPr="00FA6D74" w:rsidP="00FA6D74">
      <w:pPr>
        <w:pStyle w:val="ListBullet"/>
      </w:pPr>
      <w:r w:rsidRPr="00FA6D74">
        <w:t>probity and ethical issues</w:t>
      </w:r>
    </w:p>
    <w:p w:rsidR="00000000" w:rsidRPr="00FA6D74" w:rsidP="00FA6D74">
      <w:pPr>
        <w:pStyle w:val="ListBullet"/>
      </w:pPr>
      <w:r w:rsidRPr="00FA6D74">
        <w:t>codes of conduct, codes of practice and standards of individual behaviour relating to procuring goods and services, in particular identifying and managing conflict of interest, gifts and inappropriate relationships with providers</w:t>
      </w:r>
    </w:p>
    <w:p w:rsidR="00000000" w:rsidRPr="00FA6D74" w:rsidP="00FA6D74">
      <w:pPr>
        <w:pStyle w:val="ListBullet"/>
      </w:pPr>
      <w:r w:rsidRPr="00FA6D74">
        <w:t>procedures for receipt and</w:t>
      </w:r>
      <w:r w:rsidRPr="00FA6D74">
        <w:t xml:space="preserve"> payment of goods or services</w:t>
      </w:r>
    </w:p>
    <w:p w:rsidR="00000000" w:rsidRPr="00FA6D74" w:rsidP="00FA6D74">
      <w:pPr>
        <w:pStyle w:val="ListBullet"/>
      </w:pPr>
      <w:r w:rsidRPr="00FA6D74">
        <w:t xml:space="preserve">common use arrangements </w:t>
      </w:r>
    </w:p>
    <w:p w:rsidR="00000000" w:rsidRPr="00FA6D74" w:rsidP="00FA6D74">
      <w:pPr>
        <w:pStyle w:val="ListBullet"/>
      </w:pPr>
      <w:r w:rsidRPr="00FA6D74">
        <w:t xml:space="preserve">procurement approval procedures </w:t>
      </w:r>
    </w:p>
    <w:p w:rsidR="00000000" w:rsidRPr="00FA6D74" w:rsidP="00FA6D74">
      <w:pPr>
        <w:pStyle w:val="ListBullet"/>
      </w:pPr>
      <w:r w:rsidRPr="00FA6D74">
        <w:t>financial accountability requirements</w:t>
      </w:r>
    </w:p>
    <w:p w:rsidR="00000000" w:rsidRPr="00FA6D74" w:rsidP="00FA6D74">
      <w:pPr>
        <w:pStyle w:val="ListBullet"/>
      </w:pPr>
      <w:r w:rsidRPr="00FA6D74">
        <w:t>aspects of contract law, laws of tort, trade practices law, commercial law and other legislation relating to receipt and evaluatio</w:t>
      </w:r>
      <w:r w:rsidRPr="00FA6D74">
        <w:t>n of offers, negotiation and award of contracts</w:t>
      </w:r>
    </w:p>
    <w:p w:rsidR="00000000" w:rsidRPr="00FA6D74" w:rsidP="00FA6D74">
      <w:pPr>
        <w:pStyle w:val="AllowPageBreak"/>
      </w:pPr>
    </w:p>
    <w:p w:rsidR="00000000" w:rsidRPr="00FA6D74" w:rsidP="00FA6D74">
      <w:pPr>
        <w:pStyle w:val="Heading1"/>
      </w:pPr>
      <w:bookmarkStart w:id="11" w:name="O_824386"/>
      <w:bookmarkEnd w:id="11"/>
      <w:r w:rsidRPr="00FA6D74">
        <w:t>Assessment Conditions</w:t>
      </w:r>
    </w:p>
    <w:p w:rsidR="00000000" w:rsidRPr="00FA6D74" w:rsidP="00AB2659">
      <w:pPr>
        <w:pStyle w:val="BodyText"/>
      </w:pPr>
      <w:r w:rsidRPr="00FA6D74">
        <w:t xml:space="preserve">This unit contains no specific industry-mandated assessment conditions. Guidance on suggested and recommended conditions and methods can be found in the Implementation </w:t>
      </w:r>
      <w:r w:rsidRPr="00FA6D74">
        <w:t>Guide.</w:t>
      </w:r>
    </w:p>
    <w:p w:rsidR="00000000" w:rsidRPr="00FA6D74" w:rsidP="00AB2659">
      <w:pPr>
        <w:pStyle w:val="BodyText"/>
      </w:pPr>
      <w:r w:rsidRPr="00FA6D74">
        <w:t>Assessors must satisfy the NVR/AQTF mandatory competency requirements for assessors.</w:t>
      </w:r>
    </w:p>
    <w:p w:rsidR="00000000" w:rsidRPr="00FA6D74" w:rsidP="00FA6D74">
      <w:pPr>
        <w:pStyle w:val="Heading1"/>
      </w:pPr>
      <w:bookmarkStart w:id="12" w:name="O_824389"/>
      <w:bookmarkEnd w:id="12"/>
      <w:r w:rsidRPr="00FA6D74">
        <w:t>Links</w:t>
      </w:r>
    </w:p>
    <w:p w:rsidR="00000000" w:rsidRPr="00FA6D74" w:rsidP="00AB2659">
      <w:pPr>
        <w:pStyle w:val="BodyText"/>
      </w:pPr>
      <w:r w:rsidRPr="00FA6D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72E7">
        <w:rPr>
          <w:rStyle w:val="Hyperlink"/>
        </w:rPr>
        <w:t>https://vetnet.gov.au/Pages/TrainingDocs.aspx?q=bebbece7-ff48-4d2c-8876-405679019623</w:t>
      </w:r>
      <w:r>
        <w:fldChar w:fldCharType="end"/>
      </w:r>
    </w:p>
    <w:p w:rsidR="00000000" w:rsidRPr="00FA6D74" w:rsidP="00AB2659">
      <w:pPr>
        <w:pStyle w:val="BodyText"/>
      </w:pPr>
      <w:r w:rsidRPr="00FA6D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72E7">
        <w:rPr>
          <w:rStyle w:val="Hyperlink"/>
        </w:rPr>
        <w:t>https://vetnet.gov.au/Pages/TrainingDocs.aspx?q=bebbece7-ff48-4d2c-8876-405679019623</w:t>
      </w:r>
      <w:r>
        <w:fldChar w:fldCharType="end"/>
      </w:r>
    </w:p>
    <w:p w:rsidR="00000000" w:rsidRPr="00FA6D74" w:rsidP="00AB2659">
      <w:pPr>
        <w:pStyle w:val="BodyText"/>
      </w:pPr>
      <w:r w:rsidRPr="00FA6D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72E7">
        <w:rPr>
          <w:rStyle w:val="Hyperlink"/>
        </w:rPr>
        <w:t>https://vetnet.gov.au/Pages/TrainingDocs.aspx?q=bebbece7-ff48-4d2c-8876-405679019623</w:t>
      </w:r>
      <w:r>
        <w:fldChar w:fldCharType="end"/>
      </w:r>
    </w:p>
    <w:p w:rsidR="00000000" w:rsidRPr="00FA6D74" w:rsidP="00FA6D74"/>
    <w:sectPr w:rsidSect="00FA6D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74" w:rsidRPr="00AB2659" w:rsidP="00AB2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59" w:rsidP="00FA6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2659" w:rsidP="00FA6D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B2659" w:rsidP="00FA6D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74" w:rsidP="00FA6D74">
    <w:pPr>
      <w:pStyle w:val="Footer"/>
      <w:framePr w:wrap="around"/>
    </w:pPr>
    <w:r>
      <w:fldChar w:fldCharType="begin"/>
    </w:r>
    <w:r>
      <w:instrText xml:space="preserve"> DOCPROPERTY  Subject  \* MERGEFORMAT </w:instrText>
    </w:r>
    <w:r>
      <w:fldChar w:fldCharType="separate"/>
    </w:r>
    <w:r w:rsidR="00AB2659">
      <w:t>Approved</w:t>
    </w:r>
    <w:r w:rsidR="00AB2659">
      <w:fldChar w:fldCharType="end"/>
    </w:r>
    <w:r>
      <w:tab/>
      <w:t xml:space="preserve">Page </w:t>
    </w:r>
    <w:r>
      <w:fldChar w:fldCharType="begin"/>
    </w:r>
    <w:r>
      <w:instrText xml:space="preserve"> PAGE  \* Arabic  \* MERGEFORMAT </w:instrText>
    </w:r>
    <w:r>
      <w:fldChar w:fldCharType="separate"/>
    </w:r>
    <w:r w:rsidR="00AB26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2659">
      <w:rPr>
        <w:noProof/>
      </w:rPr>
      <w:t>5</w:t>
    </w:r>
    <w:r>
      <w:rPr>
        <w:noProof/>
      </w:rPr>
      <w:fldChar w:fldCharType="end"/>
    </w:r>
  </w:p>
  <w:p w:rsidR="00FA6D74" w:rsidP="00FA6D74">
    <w:pPr>
      <w:pStyle w:val="Footer"/>
      <w:framePr w:wrap="around"/>
    </w:pPr>
    <w:r>
      <w:t xml:space="preserve">© Commonwealth of Australia, </w:t>
    </w:r>
    <w:r>
      <w:fldChar w:fldCharType="begin"/>
    </w:r>
    <w:r>
      <w:instrText xml:space="preserve"> DATE  \@ "yyyy"  \* MERGEFORMAT </w:instrText>
    </w:r>
    <w:r>
      <w:fldChar w:fldCharType="separate"/>
    </w:r>
    <w:r w:rsidR="00AB2659">
      <w:rPr>
        <w:noProof/>
      </w:rPr>
      <w:t>2025</w:t>
    </w:r>
    <w:r>
      <w:fldChar w:fldCharType="end"/>
    </w:r>
    <w:r>
      <w:tab/>
    </w:r>
    <w:r>
      <w:fldChar w:fldCharType="begin"/>
    </w:r>
    <w:r>
      <w:instrText xml:space="preserve"> DOCPROPERTY  Author  \* MERGEFORMAT </w:instrText>
    </w:r>
    <w:r>
      <w:fldChar w:fldCharType="separate"/>
    </w:r>
    <w:r w:rsidR="00AB2659">
      <w:t>Public Skills Australia</w:t>
    </w:r>
    <w:r w:rsidR="00AB2659">
      <w:fldChar w:fldCharType="end"/>
    </w:r>
  </w:p>
  <w:p w:rsidR="00FA6D74" w:rsidP="00FA6D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D74" w:rsidRPr="00AB2659" w:rsidP="00AB26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59" w:rsidRPr="002D2AF8" w:rsidP="00FA6D74">
    <w:pPr>
      <w:pStyle w:val="Header"/>
      <w:framePr w:wrap="around"/>
    </w:pPr>
    <w:r>
      <w:fldChar w:fldCharType="begin"/>
    </w:r>
    <w:r>
      <w:instrText xml:space="preserve"> TITLE   \* MERGEFORMAT </w:instrText>
    </w:r>
    <w:r>
      <w:fldChar w:fldCharType="separate"/>
    </w:r>
    <w:r>
      <w:t>PSPPCM003 Procure goods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2659" w:rsidP="00FA6D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74" w:rsidRPr="002D2AF8" w:rsidP="00FA6D74">
    <w:pPr>
      <w:pStyle w:val="Header"/>
      <w:framePr w:wrap="around"/>
    </w:pPr>
    <w:r>
      <w:fldChar w:fldCharType="begin"/>
    </w:r>
    <w:r>
      <w:instrText xml:space="preserve"> TITLE   \* MERGEFORMAT </w:instrText>
    </w:r>
    <w:r>
      <w:fldChar w:fldCharType="separate"/>
    </w:r>
    <w:r w:rsidR="00AB2659">
      <w:t>PSPPCM003 Procure goods and services</w:t>
    </w:r>
    <w:r w:rsidR="00AB2659">
      <w:fldChar w:fldCharType="end"/>
    </w:r>
    <w:r>
      <w:tab/>
      <w:t xml:space="preserve">Date this document was generated: </w:t>
    </w:r>
    <w:r>
      <w:fldChar w:fldCharType="begin"/>
    </w:r>
    <w:r>
      <w:instrText xml:space="preserve"> CREATEDATE  \@ "d MMMM yyyy"  \* MERGEFORMAT </w:instrText>
    </w:r>
    <w:r>
      <w:fldChar w:fldCharType="separate"/>
    </w:r>
    <w:r w:rsidR="00AB2659">
      <w:rPr>
        <w:noProof/>
      </w:rPr>
      <w:t>2 March 2025</w:t>
    </w:r>
    <w:r>
      <w:fldChar w:fldCharType="end"/>
    </w:r>
  </w:p>
  <w:p w:rsidR="00FA6D74" w:rsidP="00FA6D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589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02A2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D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D74"/>
    <w:pPr>
      <w:spacing w:before="360" w:after="60"/>
      <w:outlineLvl w:val="0"/>
    </w:pPr>
    <w:rPr>
      <w:sz w:val="32"/>
    </w:rPr>
  </w:style>
  <w:style w:type="paragraph" w:styleId="Heading2">
    <w:name w:val="heading 2"/>
    <w:basedOn w:val="HeadingBase"/>
    <w:next w:val="BodyText"/>
    <w:link w:val="Heading2Char"/>
    <w:qFormat/>
    <w:rsid w:val="00FA6D74"/>
    <w:pPr>
      <w:keepLines/>
      <w:spacing w:before="240" w:after="120"/>
      <w:outlineLvl w:val="1"/>
    </w:pPr>
    <w:rPr>
      <w:sz w:val="28"/>
      <w:szCs w:val="40"/>
    </w:rPr>
  </w:style>
  <w:style w:type="paragraph" w:styleId="Heading3">
    <w:name w:val="heading 3"/>
    <w:basedOn w:val="HeadingBase"/>
    <w:next w:val="BodyText"/>
    <w:link w:val="Heading3Char"/>
    <w:qFormat/>
    <w:rsid w:val="00FA6D74"/>
    <w:pPr>
      <w:spacing w:before="180" w:after="120"/>
      <w:outlineLvl w:val="2"/>
    </w:pPr>
    <w:rPr>
      <w:spacing w:val="-10"/>
      <w:kern w:val="32"/>
    </w:rPr>
  </w:style>
  <w:style w:type="paragraph" w:styleId="Heading4">
    <w:name w:val="heading 4"/>
    <w:basedOn w:val="HeadingBase"/>
    <w:next w:val="BodyText"/>
    <w:link w:val="Heading4Char"/>
    <w:qFormat/>
    <w:rsid w:val="00FA6D74"/>
    <w:pPr>
      <w:spacing w:before="160" w:after="120"/>
      <w:outlineLvl w:val="3"/>
    </w:pPr>
    <w:rPr>
      <w:sz w:val="22"/>
    </w:rPr>
  </w:style>
  <w:style w:type="paragraph" w:styleId="Heading5">
    <w:name w:val="heading 5"/>
    <w:basedOn w:val="HeadingBase"/>
    <w:next w:val="Normal"/>
    <w:link w:val="Heading5Char"/>
    <w:qFormat/>
    <w:rsid w:val="00FA6D74"/>
    <w:pPr>
      <w:spacing w:before="80"/>
      <w:outlineLvl w:val="4"/>
    </w:pPr>
    <w:rPr>
      <w:color w:val="918585"/>
      <w:sz w:val="20"/>
    </w:rPr>
  </w:style>
  <w:style w:type="paragraph" w:styleId="Heading6">
    <w:name w:val="heading 6"/>
    <w:basedOn w:val="HeadingBase"/>
    <w:next w:val="Normal"/>
    <w:link w:val="Heading6Char"/>
    <w:qFormat/>
    <w:rsid w:val="00FA6D74"/>
    <w:pPr>
      <w:spacing w:before="60"/>
      <w:outlineLvl w:val="5"/>
    </w:pPr>
    <w:rPr>
      <w:color w:val="918585"/>
      <w:sz w:val="20"/>
    </w:rPr>
  </w:style>
  <w:style w:type="paragraph" w:styleId="Heading7">
    <w:name w:val="heading 7"/>
    <w:basedOn w:val="Normal"/>
    <w:next w:val="Normal"/>
    <w:link w:val="Heading7Char"/>
    <w:qFormat/>
    <w:rsid w:val="00FA6D74"/>
    <w:pPr>
      <w:ind w:left="720"/>
      <w:outlineLvl w:val="6"/>
    </w:pPr>
    <w:rPr>
      <w:i/>
    </w:rPr>
  </w:style>
  <w:style w:type="paragraph" w:styleId="Heading8">
    <w:name w:val="heading 8"/>
    <w:basedOn w:val="Normal"/>
    <w:next w:val="Normal"/>
    <w:link w:val="Heading8Char"/>
    <w:qFormat/>
    <w:rsid w:val="00FA6D74"/>
    <w:pPr>
      <w:ind w:left="720"/>
      <w:outlineLvl w:val="7"/>
    </w:pPr>
    <w:rPr>
      <w:i/>
    </w:rPr>
  </w:style>
  <w:style w:type="paragraph" w:styleId="Heading9">
    <w:name w:val="heading 9"/>
    <w:basedOn w:val="Normal"/>
    <w:next w:val="Normal"/>
    <w:link w:val="Heading9Char"/>
    <w:qFormat/>
    <w:rsid w:val="00FA6D74"/>
    <w:pPr>
      <w:ind w:left="720"/>
      <w:outlineLvl w:val="8"/>
    </w:pPr>
    <w:rPr>
      <w:i/>
    </w:rPr>
  </w:style>
  <w:style w:type="character" w:default="1" w:styleId="DefaultParagraphFont">
    <w:name w:val="Default Paragraph Font"/>
    <w:uiPriority w:val="1"/>
    <w:unhideWhenUsed/>
    <w:rsid w:val="00FA6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D74"/>
  </w:style>
  <w:style w:type="character" w:customStyle="1" w:styleId="Heading1Char">
    <w:name w:val="Heading 1 Char"/>
    <w:basedOn w:val="DefaultParagraphFont"/>
    <w:link w:val="Heading1"/>
    <w:rsid w:val="00FA6D74"/>
    <w:rPr>
      <w:rFonts w:ascii="Times New Roman" w:eastAsia="Times New Roman" w:hAnsi="Times New Roman" w:cs="Times New Roman"/>
      <w:b/>
      <w:sz w:val="32"/>
      <w:szCs w:val="20"/>
      <w:lang w:eastAsia="en-US"/>
    </w:rPr>
  </w:style>
  <w:style w:type="paragraph" w:styleId="BodyText">
    <w:name w:val="Body Text"/>
    <w:basedOn w:val="Normal"/>
    <w:link w:val="BodyTextChar"/>
    <w:rsid w:val="00FA6D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D74"/>
    <w:rPr>
      <w:rFonts w:ascii="Times New Roman" w:eastAsia="Times New Roman" w:hAnsi="Times New Roman" w:cs="Times New Roman"/>
      <w:sz w:val="24"/>
      <w:lang w:eastAsia="en-US"/>
    </w:rPr>
  </w:style>
  <w:style w:type="paragraph" w:styleId="List">
    <w:name w:val="List"/>
    <w:basedOn w:val="BodyText"/>
    <w:next w:val="BodyText"/>
    <w:rsid w:val="00FA6D74"/>
    <w:pPr>
      <w:tabs>
        <w:tab w:val="left" w:pos="340"/>
      </w:tabs>
      <w:spacing w:before="60" w:after="60"/>
      <w:ind w:left="340" w:hanging="340"/>
    </w:pPr>
  </w:style>
  <w:style w:type="paragraph" w:styleId="ListBullet">
    <w:name w:val="List Bullet"/>
    <w:basedOn w:val="List"/>
    <w:rsid w:val="00FA6D74"/>
    <w:pPr>
      <w:numPr>
        <w:numId w:val="11"/>
      </w:numPr>
      <w:tabs>
        <w:tab w:val="clear" w:pos="340"/>
      </w:tabs>
      <w:spacing w:before="40" w:after="40"/>
    </w:pPr>
  </w:style>
  <w:style w:type="character" w:customStyle="1" w:styleId="SpecialBold">
    <w:name w:val="Special Bold"/>
    <w:basedOn w:val="DefaultParagraphFont"/>
    <w:rsid w:val="00FA6D74"/>
    <w:rPr>
      <w:b/>
      <w:spacing w:val="0"/>
    </w:rPr>
  </w:style>
  <w:style w:type="paragraph" w:customStyle="1" w:styleId="SuperHeading">
    <w:name w:val="SuperHeading"/>
    <w:basedOn w:val="Normal"/>
    <w:rsid w:val="00FA6D74"/>
    <w:pPr>
      <w:spacing w:before="240" w:after="120"/>
      <w:outlineLvl w:val="0"/>
    </w:pPr>
    <w:rPr>
      <w:rFonts w:ascii="Times New Roman" w:hAnsi="Times New Roman"/>
      <w:b/>
      <w:sz w:val="32"/>
    </w:rPr>
  </w:style>
  <w:style w:type="paragraph" w:customStyle="1" w:styleId="TableHeading">
    <w:name w:val="Table Heading"/>
    <w:basedOn w:val="HeadingBase"/>
    <w:rsid w:val="00FA6D74"/>
    <w:pPr>
      <w:keepLines/>
      <w:pBdr>
        <w:bottom w:val="single" w:sz="6" w:space="1" w:color="918585"/>
      </w:pBdr>
      <w:spacing w:before="240"/>
    </w:pPr>
  </w:style>
  <w:style w:type="paragraph" w:customStyle="1" w:styleId="AllowPageBreak">
    <w:name w:val="AllowPageBreak"/>
    <w:rsid w:val="00FA6D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D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D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D74"/>
    <w:rPr>
      <w:rFonts w:ascii="Courier New" w:eastAsia="Times New Roman" w:hAnsi="Courier New" w:cs="Times New Roman"/>
      <w:i/>
      <w:szCs w:val="20"/>
      <w:lang w:eastAsia="en-US"/>
    </w:rPr>
  </w:style>
  <w:style w:type="paragraph" w:customStyle="1" w:styleId="HeadingBase">
    <w:name w:val="Heading Base"/>
    <w:rsid w:val="00FA6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D74"/>
    <w:pPr>
      <w:tabs>
        <w:tab w:val="right" w:leader="dot" w:pos="9072"/>
      </w:tabs>
      <w:ind w:left="567"/>
    </w:pPr>
    <w:rPr>
      <w:szCs w:val="22"/>
    </w:rPr>
  </w:style>
  <w:style w:type="paragraph" w:customStyle="1" w:styleId="TOCBase">
    <w:name w:val="TOC Base"/>
    <w:rsid w:val="00FA6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D74"/>
    <w:pPr>
      <w:tabs>
        <w:tab w:val="right" w:leader="dot" w:pos="9072"/>
      </w:tabs>
      <w:spacing w:before="40" w:after="40"/>
      <w:ind w:left="284"/>
    </w:pPr>
    <w:rPr>
      <w:rFonts w:ascii="Times New Roman" w:hAnsi="Times New Roman"/>
    </w:rPr>
  </w:style>
  <w:style w:type="paragraph" w:styleId="TOC1">
    <w:name w:val="toc 1"/>
    <w:basedOn w:val="TOCBase"/>
    <w:next w:val="Normal"/>
    <w:rsid w:val="00FA6D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D74"/>
    <w:rPr>
      <w:rFonts w:ascii="Times New Roman" w:eastAsia="Times New Roman" w:hAnsi="Times New Roman" w:cs="Times New Roman"/>
      <w:sz w:val="16"/>
      <w:lang w:eastAsia="en-US"/>
    </w:rPr>
  </w:style>
  <w:style w:type="paragraph" w:styleId="Title">
    <w:name w:val="Title"/>
    <w:basedOn w:val="HeadingBase"/>
    <w:link w:val="TitleChar"/>
    <w:qFormat/>
    <w:rsid w:val="00FA6D74"/>
    <w:pPr>
      <w:spacing w:before="5040"/>
      <w:jc w:val="center"/>
    </w:pPr>
    <w:rPr>
      <w:sz w:val="48"/>
      <w:szCs w:val="72"/>
      <w:lang w:val="en-US"/>
    </w:rPr>
  </w:style>
  <w:style w:type="character" w:customStyle="1" w:styleId="TitleChar">
    <w:name w:val="Title Char"/>
    <w:basedOn w:val="DefaultParagraphFont"/>
    <w:link w:val="Title"/>
    <w:rsid w:val="00FA6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D74"/>
    <w:pPr>
      <w:tabs>
        <w:tab w:val="left" w:pos="3600"/>
        <w:tab w:val="left" w:pos="3958"/>
      </w:tabs>
    </w:pPr>
  </w:style>
  <w:style w:type="paragraph" w:customStyle="1" w:styleId="Note">
    <w:name w:val="Note"/>
    <w:basedOn w:val="BodyText"/>
    <w:rsid w:val="00FA6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D74"/>
    <w:pPr>
      <w:framePr w:wrap="auto" w:hAnchor="text" w:y="6049"/>
    </w:pPr>
    <w:rPr>
      <w:color w:val="000000"/>
      <w:sz w:val="40"/>
    </w:rPr>
  </w:style>
  <w:style w:type="paragraph" w:customStyle="1" w:styleId="TOCTitle">
    <w:name w:val="TOCTitle"/>
    <w:basedOn w:val="Heading1"/>
    <w:rsid w:val="00FA6D74"/>
    <w:pPr>
      <w:spacing w:after="240"/>
      <w:jc w:val="center"/>
      <w:outlineLvl w:val="9"/>
    </w:pPr>
    <w:rPr>
      <w:caps/>
    </w:rPr>
  </w:style>
  <w:style w:type="paragraph" w:customStyle="1" w:styleId="Version">
    <w:name w:val="Version"/>
    <w:rsid w:val="00FA6D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D74"/>
    <w:pPr>
      <w:numPr>
        <w:numId w:val="12"/>
      </w:numPr>
      <w:tabs>
        <w:tab w:val="clear" w:pos="680"/>
      </w:tabs>
    </w:pPr>
  </w:style>
  <w:style w:type="paragraph" w:styleId="Index1">
    <w:name w:val="index 1"/>
    <w:basedOn w:val="Normal"/>
    <w:next w:val="Normal"/>
    <w:semiHidden/>
    <w:rsid w:val="00FA6D74"/>
    <w:pPr>
      <w:keepNext w:val="0"/>
      <w:tabs>
        <w:tab w:val="right" w:pos="4176"/>
      </w:tabs>
      <w:ind w:left="198" w:hanging="198"/>
    </w:pPr>
    <w:rPr>
      <w:rFonts w:ascii="Garamond" w:hAnsi="Garamond"/>
    </w:rPr>
  </w:style>
  <w:style w:type="paragraph" w:styleId="IndexHeading">
    <w:name w:val="index heading"/>
    <w:basedOn w:val="Normal"/>
    <w:next w:val="Index1"/>
    <w:semiHidden/>
    <w:rsid w:val="00FA6D74"/>
    <w:pPr>
      <w:spacing w:before="120" w:after="120"/>
    </w:pPr>
    <w:rPr>
      <w:rFonts w:ascii="Arial" w:hAnsi="Arial"/>
      <w:b/>
      <w:color w:val="918585"/>
      <w:sz w:val="24"/>
    </w:rPr>
  </w:style>
  <w:style w:type="paragraph" w:styleId="Header">
    <w:name w:val="header"/>
    <w:basedOn w:val="Normal"/>
    <w:link w:val="HeaderChar"/>
    <w:rsid w:val="00FA6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D74"/>
    <w:rPr>
      <w:rFonts w:ascii="Times New Roman" w:eastAsia="Times New Roman" w:hAnsi="Times New Roman" w:cs="Times New Roman"/>
      <w:sz w:val="16"/>
      <w:szCs w:val="20"/>
      <w:lang w:val="en-GB" w:eastAsia="en-US"/>
    </w:rPr>
  </w:style>
  <w:style w:type="paragraph" w:customStyle="1" w:styleId="Chapter">
    <w:name w:val="Chapter"/>
    <w:basedOn w:val="Normal"/>
    <w:rsid w:val="00FA6D74"/>
    <w:pPr>
      <w:spacing w:before="240"/>
    </w:pPr>
    <w:rPr>
      <w:rFonts w:ascii="Times New Roman" w:hAnsi="Times New Roman"/>
      <w:smallCaps/>
      <w:spacing w:val="80"/>
      <w:sz w:val="28"/>
    </w:rPr>
  </w:style>
  <w:style w:type="paragraph" w:customStyle="1" w:styleId="InChapter">
    <w:name w:val="InChapter"/>
    <w:basedOn w:val="Heading3"/>
    <w:rsid w:val="00FA6D74"/>
    <w:pPr>
      <w:spacing w:after="240"/>
      <w:outlineLvl w:val="9"/>
    </w:pPr>
    <w:rPr>
      <w:noProof/>
    </w:rPr>
  </w:style>
  <w:style w:type="paragraph" w:styleId="Index2">
    <w:name w:val="index 2"/>
    <w:basedOn w:val="Normal"/>
    <w:next w:val="Normal"/>
    <w:semiHidden/>
    <w:rsid w:val="00FA6D74"/>
    <w:pPr>
      <w:tabs>
        <w:tab w:val="right" w:pos="4176"/>
      </w:tabs>
      <w:ind w:left="568" w:hanging="284"/>
    </w:pPr>
    <w:rPr>
      <w:rFonts w:ascii="Garamond" w:hAnsi="Garamond"/>
    </w:rPr>
  </w:style>
  <w:style w:type="paragraph" w:customStyle="1" w:styleId="Byline">
    <w:name w:val="Byline"/>
    <w:rsid w:val="00FA6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D74"/>
    <w:pPr>
      <w:tabs>
        <w:tab w:val="clear" w:pos="3600"/>
        <w:tab w:val="clear" w:pos="3958"/>
      </w:tabs>
      <w:jc w:val="right"/>
    </w:pPr>
  </w:style>
  <w:style w:type="character" w:styleId="Emphasis">
    <w:name w:val="Emphasis"/>
    <w:basedOn w:val="DefaultParagraphFont"/>
    <w:qFormat/>
    <w:rsid w:val="00FA6D74"/>
    <w:rPr>
      <w:i/>
    </w:rPr>
  </w:style>
  <w:style w:type="paragraph" w:styleId="Caption">
    <w:name w:val="caption"/>
    <w:basedOn w:val="BodyText"/>
    <w:next w:val="Normal"/>
    <w:qFormat/>
    <w:rsid w:val="00FA6D74"/>
    <w:pPr>
      <w:framePr w:w="2268" w:hSpace="181" w:vSpace="181" w:wrap="around" w:vAnchor="text" w:hAnchor="page" w:x="1135" w:y="285" w:anchorLock="1"/>
    </w:pPr>
    <w:rPr>
      <w:i/>
    </w:rPr>
  </w:style>
  <w:style w:type="paragraph" w:customStyle="1" w:styleId="MiniTOCTitle">
    <w:name w:val="MiniTOCTitle"/>
    <w:basedOn w:val="Heading4"/>
    <w:rsid w:val="00FA6D74"/>
    <w:pPr>
      <w:spacing w:before="240"/>
      <w:outlineLvl w:val="9"/>
    </w:pPr>
    <w:rPr>
      <w:noProof/>
      <w:sz w:val="24"/>
    </w:rPr>
  </w:style>
  <w:style w:type="paragraph" w:customStyle="1" w:styleId="MiniTOCItem">
    <w:name w:val="MiniTOCItem"/>
    <w:basedOn w:val="ListBullet"/>
    <w:rsid w:val="00FA6D74"/>
    <w:pPr>
      <w:numPr>
        <w:numId w:val="0"/>
      </w:numPr>
      <w:tabs>
        <w:tab w:val="right" w:leader="dot" w:pos="6521"/>
      </w:tabs>
      <w:spacing w:before="0" w:after="0"/>
    </w:pPr>
  </w:style>
  <w:style w:type="paragraph" w:customStyle="1" w:styleId="TOFTitle">
    <w:name w:val="TOFTitle"/>
    <w:basedOn w:val="TOCTitle"/>
    <w:rsid w:val="00FA6D74"/>
  </w:style>
  <w:style w:type="paragraph" w:styleId="TableofFigures">
    <w:name w:val="table of figures"/>
    <w:basedOn w:val="Normal"/>
    <w:next w:val="Normal"/>
    <w:semiHidden/>
    <w:rsid w:val="00FA6D74"/>
    <w:pPr>
      <w:tabs>
        <w:tab w:val="right" w:leader="dot" w:pos="9072"/>
      </w:tabs>
      <w:ind w:left="970" w:hanging="403"/>
    </w:pPr>
    <w:rPr>
      <w:rFonts w:ascii="Times New Roman" w:hAnsi="Times New Roman"/>
      <w:b/>
    </w:rPr>
  </w:style>
  <w:style w:type="paragraph" w:styleId="ListNumber">
    <w:name w:val="List Number"/>
    <w:basedOn w:val="List"/>
    <w:rsid w:val="00FA6D74"/>
    <w:pPr>
      <w:numPr>
        <w:numId w:val="14"/>
      </w:numPr>
      <w:tabs>
        <w:tab w:val="clear" w:pos="340"/>
      </w:tabs>
    </w:pPr>
  </w:style>
  <w:style w:type="character" w:customStyle="1" w:styleId="WingdingSymbols">
    <w:name w:val="Wingding Symbols"/>
    <w:rsid w:val="00FA6D74"/>
    <w:rPr>
      <w:rFonts w:ascii="Wingdings" w:hAnsi="Wingdings"/>
    </w:rPr>
  </w:style>
  <w:style w:type="character" w:customStyle="1" w:styleId="HotSpot">
    <w:name w:val="HotSpot"/>
    <w:rsid w:val="00FA6D74"/>
    <w:rPr>
      <w:color w:val="0033CC"/>
      <w:u w:val="none"/>
    </w:rPr>
  </w:style>
  <w:style w:type="paragraph" w:customStyle="1" w:styleId="BodyTextRight">
    <w:name w:val="Body Text Right"/>
    <w:basedOn w:val="BodyText"/>
    <w:rsid w:val="00FA6D74"/>
    <w:pPr>
      <w:spacing w:before="0" w:after="0"/>
      <w:jc w:val="right"/>
    </w:pPr>
  </w:style>
  <w:style w:type="paragraph" w:styleId="Index3">
    <w:name w:val="index 3"/>
    <w:basedOn w:val="ListNumber2"/>
    <w:next w:val="Normal"/>
    <w:semiHidden/>
    <w:rsid w:val="00FA6D74"/>
    <w:pPr>
      <w:numPr>
        <w:numId w:val="0"/>
      </w:numPr>
      <w:tabs>
        <w:tab w:val="right" w:leader="dot" w:pos="4176"/>
      </w:tabs>
    </w:pPr>
  </w:style>
  <w:style w:type="paragraph" w:styleId="ListNumber2">
    <w:name w:val="List Number 2"/>
    <w:basedOn w:val="List2"/>
    <w:rsid w:val="00FA6D74"/>
    <w:pPr>
      <w:numPr>
        <w:numId w:val="9"/>
      </w:numPr>
      <w:tabs>
        <w:tab w:val="clear" w:pos="1060"/>
      </w:tabs>
    </w:pPr>
  </w:style>
  <w:style w:type="paragraph" w:customStyle="1" w:styleId="MarginNote">
    <w:name w:val="Margin Note"/>
    <w:basedOn w:val="BodyText"/>
    <w:rsid w:val="00FA6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D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D74"/>
    <w:rPr>
      <w:sz w:val="32"/>
    </w:rPr>
  </w:style>
  <w:style w:type="paragraph" w:customStyle="1" w:styleId="HeadingProcedure">
    <w:name w:val="Heading Procedure"/>
    <w:basedOn w:val="HeadingBase"/>
    <w:next w:val="Normal"/>
    <w:rsid w:val="00FA6D74"/>
    <w:pPr>
      <w:tabs>
        <w:tab w:val="left" w:pos="0"/>
      </w:tabs>
      <w:spacing w:before="120" w:after="60"/>
    </w:pPr>
    <w:rPr>
      <w:i/>
      <w:color w:val="918585"/>
      <w:sz w:val="22"/>
    </w:rPr>
  </w:style>
  <w:style w:type="paragraph" w:customStyle="1" w:styleId="TableBodyText">
    <w:name w:val="Table Body Text"/>
    <w:basedOn w:val="BodyText"/>
    <w:rsid w:val="00FA6D74"/>
    <w:pPr>
      <w:spacing w:before="60" w:after="60"/>
    </w:pPr>
  </w:style>
  <w:style w:type="paragraph" w:styleId="ListContinue">
    <w:name w:val="List Continue"/>
    <w:basedOn w:val="List"/>
    <w:rsid w:val="00FA6D74"/>
    <w:pPr>
      <w:ind w:firstLine="0"/>
    </w:pPr>
  </w:style>
  <w:style w:type="paragraph" w:customStyle="1" w:styleId="ListNote">
    <w:name w:val="List Note"/>
    <w:basedOn w:val="List"/>
    <w:rsid w:val="00FA6D74"/>
    <w:pPr>
      <w:pBdr>
        <w:top w:val="single" w:sz="6" w:space="2" w:color="918585"/>
        <w:bottom w:val="single" w:sz="6" w:space="2" w:color="918585"/>
      </w:pBdr>
      <w:tabs>
        <w:tab w:val="left" w:pos="1021"/>
      </w:tabs>
      <w:ind w:firstLine="0"/>
    </w:pPr>
  </w:style>
  <w:style w:type="paragraph" w:customStyle="1" w:styleId="Warning">
    <w:name w:val="Warning"/>
    <w:basedOn w:val="BodyText"/>
    <w:rsid w:val="00FA6D74"/>
    <w:pPr>
      <w:shd w:val="clear" w:color="auto" w:fill="D9D9D9"/>
      <w:tabs>
        <w:tab w:val="left" w:pos="992"/>
      </w:tabs>
      <w:ind w:left="119" w:right="119"/>
    </w:pPr>
    <w:rPr>
      <w:sz w:val="20"/>
    </w:rPr>
  </w:style>
  <w:style w:type="paragraph" w:customStyle="1" w:styleId="MarginIcons">
    <w:name w:val="Margin Icons"/>
    <w:basedOn w:val="BodyText"/>
    <w:rsid w:val="00FA6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D74"/>
    <w:rPr>
      <w:rFonts w:ascii="Courier New" w:hAnsi="Courier New"/>
    </w:rPr>
  </w:style>
  <w:style w:type="paragraph" w:customStyle="1" w:styleId="NoteBullet">
    <w:name w:val="Note Bullet"/>
    <w:basedOn w:val="Note"/>
    <w:rsid w:val="00FA6D74"/>
    <w:pPr>
      <w:tabs>
        <w:tab w:val="clear" w:pos="680"/>
      </w:tabs>
      <w:spacing w:before="60" w:after="60"/>
    </w:pPr>
  </w:style>
  <w:style w:type="paragraph" w:customStyle="1" w:styleId="SubHeading2">
    <w:name w:val="SubHeading2"/>
    <w:basedOn w:val="HeadingBase"/>
    <w:rsid w:val="00FA6D74"/>
    <w:pPr>
      <w:spacing w:before="240" w:after="60"/>
    </w:pPr>
    <w:rPr>
      <w:sz w:val="20"/>
    </w:rPr>
  </w:style>
  <w:style w:type="paragraph" w:customStyle="1" w:styleId="SubHeading1">
    <w:name w:val="SubHeading1"/>
    <w:basedOn w:val="HeadingBase"/>
    <w:rsid w:val="00FA6D74"/>
    <w:pPr>
      <w:spacing w:before="240" w:after="60"/>
    </w:pPr>
    <w:rPr>
      <w:color w:val="918585"/>
      <w:sz w:val="22"/>
    </w:rPr>
  </w:style>
  <w:style w:type="paragraph" w:customStyle="1" w:styleId="SideHeading">
    <w:name w:val="Side Heading"/>
    <w:basedOn w:val="HeadingBase"/>
    <w:rsid w:val="00FA6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D74"/>
    <w:pPr>
      <w:numPr>
        <w:numId w:val="10"/>
      </w:numPr>
    </w:pPr>
  </w:style>
  <w:style w:type="paragraph" w:styleId="PlainText">
    <w:name w:val="Plain Text"/>
    <w:basedOn w:val="Normal"/>
    <w:link w:val="PlainTextChar"/>
    <w:rsid w:val="00FA6D74"/>
    <w:rPr>
      <w:sz w:val="20"/>
    </w:rPr>
  </w:style>
  <w:style w:type="character" w:customStyle="1" w:styleId="PlainTextChar">
    <w:name w:val="Plain Text Char"/>
    <w:basedOn w:val="DefaultParagraphFont"/>
    <w:link w:val="PlainText"/>
    <w:rsid w:val="00FA6D74"/>
    <w:rPr>
      <w:rFonts w:ascii="Courier New" w:eastAsia="Times New Roman" w:hAnsi="Courier New" w:cs="Times New Roman"/>
      <w:sz w:val="20"/>
      <w:szCs w:val="20"/>
      <w:lang w:eastAsia="en-US"/>
    </w:rPr>
  </w:style>
  <w:style w:type="character" w:customStyle="1" w:styleId="MenuOption">
    <w:name w:val="Menu Option"/>
    <w:basedOn w:val="DefaultParagraphFont"/>
    <w:rsid w:val="00FA6D74"/>
    <w:rPr>
      <w:b/>
      <w:smallCaps/>
    </w:rPr>
  </w:style>
  <w:style w:type="paragraph" w:customStyle="1" w:styleId="TableListNumber">
    <w:name w:val="Table List Number"/>
    <w:basedOn w:val="ListNumber"/>
    <w:rsid w:val="00FA6D74"/>
    <w:pPr>
      <w:numPr>
        <w:numId w:val="0"/>
      </w:numPr>
    </w:pPr>
  </w:style>
  <w:style w:type="paragraph" w:styleId="TOC4">
    <w:name w:val="toc 4"/>
    <w:basedOn w:val="TOCBase"/>
    <w:next w:val="Normal"/>
    <w:semiHidden/>
    <w:rsid w:val="00FA6D74"/>
    <w:pPr>
      <w:tabs>
        <w:tab w:val="right" w:leader="dot" w:pos="9071"/>
      </w:tabs>
      <w:ind w:left="1701"/>
    </w:pPr>
  </w:style>
  <w:style w:type="paragraph" w:customStyle="1" w:styleId="ListAlpha">
    <w:name w:val="List Alpha"/>
    <w:basedOn w:val="List"/>
    <w:rsid w:val="00FA6D74"/>
    <w:pPr>
      <w:numPr>
        <w:numId w:val="8"/>
      </w:numPr>
    </w:pPr>
  </w:style>
  <w:style w:type="paragraph" w:customStyle="1" w:styleId="ListAlpha2">
    <w:name w:val="List Alpha 2"/>
    <w:basedOn w:val="List2"/>
    <w:rsid w:val="00FA6D74"/>
    <w:pPr>
      <w:numPr>
        <w:numId w:val="7"/>
      </w:numPr>
    </w:pPr>
  </w:style>
  <w:style w:type="paragraph" w:styleId="List2">
    <w:name w:val="List 2"/>
    <w:basedOn w:val="BodyText"/>
    <w:rsid w:val="00FA6D74"/>
    <w:pPr>
      <w:tabs>
        <w:tab w:val="left" w:pos="680"/>
      </w:tabs>
      <w:spacing w:before="60" w:after="60"/>
      <w:ind w:left="680" w:hanging="340"/>
    </w:pPr>
  </w:style>
  <w:style w:type="paragraph" w:styleId="List3">
    <w:name w:val="List 3"/>
    <w:basedOn w:val="BodyText"/>
    <w:rsid w:val="00FA6D74"/>
    <w:pPr>
      <w:tabs>
        <w:tab w:val="left" w:pos="1021"/>
      </w:tabs>
      <w:spacing w:before="60" w:after="60"/>
      <w:ind w:left="1020" w:hanging="340"/>
    </w:pPr>
  </w:style>
  <w:style w:type="paragraph" w:styleId="List4">
    <w:name w:val="List 4"/>
    <w:basedOn w:val="BodyText"/>
    <w:rsid w:val="00FA6D74"/>
    <w:pPr>
      <w:tabs>
        <w:tab w:val="left" w:pos="1361"/>
      </w:tabs>
      <w:spacing w:before="60" w:after="60"/>
      <w:ind w:left="1361" w:hanging="340"/>
    </w:pPr>
  </w:style>
  <w:style w:type="paragraph" w:styleId="List5">
    <w:name w:val="List 5"/>
    <w:basedOn w:val="BodyText"/>
    <w:rsid w:val="00FA6D74"/>
    <w:pPr>
      <w:tabs>
        <w:tab w:val="left" w:pos="1701"/>
      </w:tabs>
      <w:spacing w:before="60" w:after="60"/>
      <w:ind w:left="1701" w:hanging="340"/>
    </w:pPr>
  </w:style>
  <w:style w:type="paragraph" w:styleId="ListBullet3">
    <w:name w:val="List Bullet 3"/>
    <w:basedOn w:val="List3"/>
    <w:rsid w:val="00FA6D74"/>
    <w:pPr>
      <w:numPr>
        <w:numId w:val="13"/>
      </w:numPr>
      <w:tabs>
        <w:tab w:val="clear" w:pos="1021"/>
      </w:tabs>
      <w:ind w:left="1037" w:hanging="357"/>
    </w:pPr>
  </w:style>
  <w:style w:type="paragraph" w:styleId="ListBullet4">
    <w:name w:val="List Bullet 4"/>
    <w:basedOn w:val="List4"/>
    <w:rsid w:val="00FA6D74"/>
    <w:pPr>
      <w:numPr>
        <w:numId w:val="2"/>
      </w:numPr>
      <w:tabs>
        <w:tab w:val="clear" w:pos="1361"/>
      </w:tabs>
    </w:pPr>
  </w:style>
  <w:style w:type="paragraph" w:styleId="ListBullet5">
    <w:name w:val="List Bullet 5"/>
    <w:basedOn w:val="List5"/>
    <w:rsid w:val="00FA6D74"/>
    <w:pPr>
      <w:numPr>
        <w:numId w:val="3"/>
      </w:numPr>
    </w:pPr>
  </w:style>
  <w:style w:type="paragraph" w:styleId="ListContinue2">
    <w:name w:val="List Continue 2"/>
    <w:basedOn w:val="List2"/>
    <w:rsid w:val="00FA6D74"/>
    <w:pPr>
      <w:ind w:firstLine="0"/>
    </w:pPr>
  </w:style>
  <w:style w:type="paragraph" w:styleId="ListContinue3">
    <w:name w:val="List Continue 3"/>
    <w:basedOn w:val="List3"/>
    <w:rsid w:val="00FA6D74"/>
    <w:pPr>
      <w:ind w:left="1021" w:firstLine="0"/>
    </w:pPr>
  </w:style>
  <w:style w:type="paragraph" w:styleId="ListContinue4">
    <w:name w:val="List Continue 4"/>
    <w:basedOn w:val="List4"/>
    <w:rsid w:val="00FA6D74"/>
    <w:pPr>
      <w:ind w:firstLine="0"/>
    </w:pPr>
  </w:style>
  <w:style w:type="paragraph" w:styleId="ListContinue5">
    <w:name w:val="List Continue 5"/>
    <w:basedOn w:val="List5"/>
    <w:rsid w:val="00FA6D74"/>
    <w:pPr>
      <w:ind w:firstLine="0"/>
    </w:pPr>
  </w:style>
  <w:style w:type="paragraph" w:styleId="ListNumber3">
    <w:name w:val="List Number 3"/>
    <w:basedOn w:val="List3"/>
    <w:rsid w:val="00FA6D74"/>
    <w:pPr>
      <w:numPr>
        <w:numId w:val="4"/>
      </w:numPr>
    </w:pPr>
  </w:style>
  <w:style w:type="paragraph" w:styleId="ListNumber4">
    <w:name w:val="List Number 4"/>
    <w:basedOn w:val="List4"/>
    <w:rsid w:val="00FA6D74"/>
    <w:pPr>
      <w:numPr>
        <w:numId w:val="5"/>
      </w:numPr>
    </w:pPr>
  </w:style>
  <w:style w:type="paragraph" w:styleId="ListNumber5">
    <w:name w:val="List Number 5"/>
    <w:basedOn w:val="List5"/>
    <w:rsid w:val="00FA6D74"/>
    <w:pPr>
      <w:numPr>
        <w:numId w:val="6"/>
      </w:numPr>
    </w:pPr>
  </w:style>
  <w:style w:type="paragraph" w:styleId="BlockText">
    <w:name w:val="Block Text"/>
    <w:basedOn w:val="Normal"/>
    <w:rsid w:val="00FA6D74"/>
    <w:pPr>
      <w:spacing w:after="120"/>
      <w:ind w:left="1440" w:right="1440"/>
    </w:pPr>
  </w:style>
  <w:style w:type="character" w:customStyle="1" w:styleId="Subscript">
    <w:name w:val="Subscript"/>
    <w:basedOn w:val="DefaultParagraphFont"/>
    <w:rsid w:val="00FA6D74"/>
    <w:rPr>
      <w:sz w:val="16"/>
      <w:vertAlign w:val="subscript"/>
    </w:rPr>
  </w:style>
  <w:style w:type="character" w:customStyle="1" w:styleId="Superscript">
    <w:name w:val="Superscript"/>
    <w:basedOn w:val="DefaultParagraphFont"/>
    <w:rsid w:val="00FA6D74"/>
    <w:rPr>
      <w:sz w:val="16"/>
      <w:vertAlign w:val="superscript"/>
    </w:rPr>
  </w:style>
  <w:style w:type="character" w:customStyle="1" w:styleId="Symbols">
    <w:name w:val="Symbols"/>
    <w:basedOn w:val="DefaultParagraphFont"/>
    <w:rsid w:val="00FA6D74"/>
    <w:rPr>
      <w:rFonts w:ascii="Symbol" w:hAnsi="Symbol"/>
    </w:rPr>
  </w:style>
  <w:style w:type="character" w:customStyle="1" w:styleId="MenuOptions">
    <w:name w:val="Menu Options"/>
    <w:basedOn w:val="DefaultParagraphFont"/>
    <w:rsid w:val="00FA6D74"/>
    <w:rPr>
      <w:rFonts w:ascii="Arial Narrow" w:hAnsi="Arial Narrow"/>
      <w:smallCaps/>
    </w:rPr>
  </w:style>
  <w:style w:type="character" w:customStyle="1" w:styleId="Buttons">
    <w:name w:val="Buttons"/>
    <w:basedOn w:val="DefaultParagraphFont"/>
    <w:rsid w:val="00FA6D74"/>
    <w:rPr>
      <w:b/>
    </w:rPr>
  </w:style>
  <w:style w:type="character" w:customStyle="1" w:styleId="Underlined">
    <w:name w:val="Underlined"/>
    <w:basedOn w:val="DefaultParagraphFont"/>
    <w:rsid w:val="00FA6D74"/>
    <w:rPr>
      <w:u w:val="single"/>
    </w:rPr>
  </w:style>
  <w:style w:type="paragraph" w:customStyle="1" w:styleId="TableBodyTextRight">
    <w:name w:val="Table Body Text Right"/>
    <w:basedOn w:val="TableBodyText"/>
    <w:rsid w:val="00FA6D74"/>
    <w:pPr>
      <w:widowControl w:val="0"/>
      <w:autoSpaceDE w:val="0"/>
      <w:autoSpaceDN w:val="0"/>
      <w:adjustRightInd w:val="0"/>
      <w:jc w:val="right"/>
    </w:pPr>
    <w:rPr>
      <w:rFonts w:cs="Arial"/>
      <w:szCs w:val="18"/>
    </w:rPr>
  </w:style>
  <w:style w:type="paragraph" w:customStyle="1" w:styleId="CopyrightText">
    <w:name w:val="Copyright Text"/>
    <w:basedOn w:val="BodyText"/>
    <w:rsid w:val="00FA6D74"/>
    <w:rPr>
      <w:sz w:val="18"/>
    </w:rPr>
  </w:style>
  <w:style w:type="paragraph" w:customStyle="1" w:styleId="BodySmallRight">
    <w:name w:val="Body Small Right"/>
    <w:basedOn w:val="BodyTextRight"/>
    <w:rsid w:val="00FA6D74"/>
    <w:rPr>
      <w:sz w:val="18"/>
      <w:szCs w:val="18"/>
    </w:rPr>
  </w:style>
  <w:style w:type="paragraph" w:customStyle="1" w:styleId="MarginEdition">
    <w:name w:val="Margin Edition"/>
    <w:basedOn w:val="MarginNote"/>
    <w:rsid w:val="00FA6D74"/>
    <w:pPr>
      <w:spacing w:before="0" w:after="0"/>
    </w:pPr>
    <w:rPr>
      <w:rFonts w:ascii="Times New Roman" w:hAnsi="Times New Roman"/>
      <w:color w:val="999999"/>
    </w:rPr>
  </w:style>
  <w:style w:type="paragraph" w:customStyle="1" w:styleId="Spacer">
    <w:name w:val="Spacer"/>
    <w:basedOn w:val="Normal"/>
    <w:rsid w:val="00FA6D74"/>
    <w:rPr>
      <w:sz w:val="2"/>
      <w:szCs w:val="2"/>
    </w:rPr>
  </w:style>
  <w:style w:type="character" w:customStyle="1" w:styleId="Small">
    <w:name w:val="Small"/>
    <w:basedOn w:val="DefaultParagraphFont"/>
    <w:rsid w:val="00FA6D74"/>
    <w:rPr>
      <w:sz w:val="16"/>
    </w:rPr>
  </w:style>
  <w:style w:type="paragraph" w:customStyle="1" w:styleId="WideTable">
    <w:name w:val="Wide Table"/>
    <w:basedOn w:val="Normal"/>
    <w:rsid w:val="00FA6D74"/>
    <w:pPr>
      <w:ind w:left="-1418"/>
    </w:pPr>
    <w:rPr>
      <w:sz w:val="2"/>
      <w:szCs w:val="2"/>
    </w:rPr>
  </w:style>
  <w:style w:type="character" w:styleId="PageNumber">
    <w:name w:val="page number"/>
    <w:basedOn w:val="DefaultParagraphFont"/>
    <w:rsid w:val="00FA6D74"/>
  </w:style>
  <w:style w:type="paragraph" w:styleId="Quote">
    <w:name w:val="Quote"/>
    <w:basedOn w:val="Heading1"/>
    <w:link w:val="QuoteChar"/>
    <w:qFormat/>
    <w:rsid w:val="00FA6D74"/>
    <w:rPr>
      <w:b w:val="0"/>
      <w:sz w:val="72"/>
      <w:szCs w:val="72"/>
      <w:lang w:val="en-NZ"/>
    </w:rPr>
  </w:style>
  <w:style w:type="character" w:customStyle="1" w:styleId="QuoteChar">
    <w:name w:val="Quote Char"/>
    <w:basedOn w:val="DefaultParagraphFont"/>
    <w:link w:val="Quote"/>
    <w:rsid w:val="00FA6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D74"/>
    <w:pPr>
      <w:pageBreakBefore/>
    </w:pPr>
  </w:style>
  <w:style w:type="paragraph" w:customStyle="1" w:styleId="Border">
    <w:name w:val="Border"/>
    <w:basedOn w:val="Normal"/>
    <w:qFormat/>
    <w:rsid w:val="00FA6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D74"/>
    <w:rPr>
      <w:b/>
      <w:bCs/>
      <w:i/>
      <w:iCs/>
      <w:color w:val="auto"/>
    </w:rPr>
  </w:style>
  <w:style w:type="paragraph" w:styleId="IntenseQuote">
    <w:name w:val="Intense Quote"/>
    <w:basedOn w:val="Normal"/>
    <w:next w:val="Normal"/>
    <w:link w:val="IntenseQuoteChar"/>
    <w:uiPriority w:val="30"/>
    <w:qFormat/>
    <w:rsid w:val="00FA6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D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D74"/>
    <w:rPr>
      <w:smallCaps/>
      <w:color w:val="auto"/>
      <w:u w:val="single"/>
    </w:rPr>
  </w:style>
  <w:style w:type="character" w:styleId="IntenseReference">
    <w:name w:val="Intense Reference"/>
    <w:basedOn w:val="DefaultParagraphFont"/>
    <w:uiPriority w:val="32"/>
    <w:qFormat/>
    <w:rsid w:val="00FA6D74"/>
    <w:rPr>
      <w:b/>
      <w:bCs/>
      <w:smallCaps/>
      <w:color w:val="auto"/>
      <w:spacing w:val="5"/>
      <w:u w:val="single"/>
    </w:rPr>
  </w:style>
  <w:style w:type="paragraph" w:customStyle="1" w:styleId="2ColumnHeading">
    <w:name w:val="2Column Heading"/>
    <w:basedOn w:val="BodyText"/>
    <w:qFormat/>
    <w:rsid w:val="00FA6D74"/>
    <w:pPr>
      <w:spacing w:after="60"/>
      <w:ind w:left="-2268"/>
    </w:pPr>
    <w:rPr>
      <w:b/>
    </w:rPr>
  </w:style>
  <w:style w:type="paragraph" w:customStyle="1" w:styleId="Heading1TOC">
    <w:name w:val="Heading1 TOC"/>
    <w:basedOn w:val="Normal"/>
    <w:qFormat/>
    <w:rsid w:val="00FA6D74"/>
    <w:pPr>
      <w:spacing w:before="240" w:after="120"/>
    </w:pPr>
    <w:rPr>
      <w:rFonts w:ascii="Times New Roman" w:hAnsi="Times New Roman"/>
      <w:b/>
      <w:sz w:val="32"/>
    </w:rPr>
  </w:style>
  <w:style w:type="paragraph" w:customStyle="1" w:styleId="Heading2TOC">
    <w:name w:val="Heading2 TOC"/>
    <w:basedOn w:val="Normal"/>
    <w:qFormat/>
    <w:rsid w:val="00FA6D74"/>
    <w:pPr>
      <w:spacing w:before="240" w:after="60"/>
    </w:pPr>
    <w:rPr>
      <w:rFonts w:ascii="Times New Roman" w:hAnsi="Times New Roman"/>
      <w:b/>
      <w:sz w:val="28"/>
    </w:rPr>
  </w:style>
  <w:style w:type="character" w:customStyle="1" w:styleId="Underline">
    <w:name w:val="Underline"/>
    <w:basedOn w:val="DefaultParagraphFont"/>
    <w:qFormat/>
    <w:rsid w:val="00FA6D74"/>
    <w:rPr>
      <w:u w:val="single"/>
    </w:rPr>
  </w:style>
  <w:style w:type="character" w:customStyle="1" w:styleId="BoldandItalics">
    <w:name w:val="Bold and Italics"/>
    <w:qFormat/>
    <w:rsid w:val="00FA6D74"/>
    <w:rPr>
      <w:b/>
      <w:i/>
      <w:u w:val="none"/>
    </w:rPr>
  </w:style>
  <w:style w:type="paragraph" w:styleId="BalloonText">
    <w:name w:val="Balloon Text"/>
    <w:basedOn w:val="Normal"/>
    <w:link w:val="BalloonTextChar"/>
    <w:rsid w:val="00FA6D74"/>
    <w:rPr>
      <w:rFonts w:ascii="Tahoma" w:hAnsi="Tahoma" w:cs="Tahoma"/>
      <w:sz w:val="16"/>
      <w:szCs w:val="16"/>
    </w:rPr>
  </w:style>
  <w:style w:type="character" w:customStyle="1" w:styleId="BalloonTextChar">
    <w:name w:val="Balloon Text Char"/>
    <w:basedOn w:val="DefaultParagraphFont"/>
    <w:link w:val="BalloonText"/>
    <w:rsid w:val="00FA6D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D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D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D74"/>
    <w:rPr>
      <w:b/>
      <w:color w:val="660033"/>
      <w:spacing w:val="0"/>
    </w:rPr>
  </w:style>
  <w:style w:type="paragraph" w:customStyle="1" w:styleId="Nameditemlist">
    <w:name w:val="Named item list"/>
    <w:basedOn w:val="BodyText"/>
    <w:qFormat/>
    <w:rsid w:val="00FA6D74"/>
    <w:pPr>
      <w:tabs>
        <w:tab w:val="left" w:pos="2835"/>
      </w:tabs>
      <w:ind w:left="2835" w:hanging="2835"/>
    </w:pPr>
  </w:style>
  <w:style w:type="paragraph" w:customStyle="1" w:styleId="BodyTextnopadding">
    <w:name w:val="Body Text no padding"/>
    <w:basedOn w:val="BodyText"/>
    <w:qFormat/>
    <w:rsid w:val="00FA6D74"/>
    <w:pPr>
      <w:spacing w:before="0" w:after="0"/>
    </w:pPr>
  </w:style>
  <w:style w:type="paragraph" w:customStyle="1" w:styleId="BodyTextBold">
    <w:name w:val="Body Text Bold"/>
    <w:basedOn w:val="BodyText"/>
    <w:qFormat/>
    <w:rsid w:val="00FA6D74"/>
    <w:rPr>
      <w:b/>
    </w:rPr>
  </w:style>
  <w:style w:type="character" w:styleId="Hyperlink">
    <w:name w:val="Hyperlink"/>
    <w:basedOn w:val="DefaultParagraphFont"/>
    <w:uiPriority w:val="99"/>
    <w:unhideWhenUsed/>
    <w:rsid w:val="00AB26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7728</Characters>
  <Application>Microsoft Office Word</Application>
  <DocSecurity>0</DocSecurity>
  <Lines>208</Lines>
  <Paragraphs>121</Paragraphs>
  <ScaleCrop>false</ScaleCrop>
  <Company>Author-it Software Corporation Ltd.</Company>
  <LinksUpToDate>false</LinksUpToDate>
  <CharactersWithSpaces>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PSPPCM003 Procure goods and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