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D44" w:rsidP="008E4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PSPPCM003 Procure goods and services</w:t>
      </w:r>
      <w:r>
        <w:fldChar w:fldCharType="end"/>
      </w:r>
    </w:p>
    <w:p w:rsidR="008E4D44" w:rsidP="008E4D44">
      <w:pPr>
        <w:pStyle w:val="Version"/>
        <w:sectPr w:rsidSect="00822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D5F" w:rsidP="00822D5F">
      <w:pPr>
        <w:pStyle w:val="SuperHeading"/>
      </w:pPr>
      <w:r w:rsidRPr="00822D5F">
        <w:t>Assessment Requirements for PSPPCM003 Procure goods and services</w:t>
      </w:r>
    </w:p>
    <w:p w:rsidR="00000000" w:rsidRPr="00822D5F" w:rsidP="00822D5F">
      <w:pPr>
        <w:pStyle w:val="Heading1"/>
      </w:pPr>
      <w:bookmarkStart w:id="1" w:name="O_824383"/>
      <w:bookmarkEnd w:id="1"/>
      <w:r w:rsidRPr="00822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E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D5F">
            <w:pPr>
              <w:pStyle w:val="TableHeading"/>
              <w:rPr>
                <w:lang w:val="en-NZ"/>
              </w:rPr>
            </w:pPr>
            <w:r w:rsidRPr="00822D5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D5F">
            <w:pPr>
              <w:pStyle w:val="TableHeading"/>
              <w:rPr>
                <w:lang w:val="en-NZ"/>
              </w:rPr>
            </w:pPr>
            <w:r w:rsidRPr="00822D5F">
              <w:t>Comments</w:t>
            </w:r>
          </w:p>
        </w:tc>
      </w:tr>
      <w:tr w:rsidTr="008E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D5F">
            <w:pPr>
              <w:pStyle w:val="BodyText"/>
              <w:rPr>
                <w:lang w:val="en-NZ"/>
              </w:rPr>
            </w:pPr>
            <w:r w:rsidRPr="00822D5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D5F" w:rsidP="00822D5F">
            <w:pPr>
              <w:pStyle w:val="BodyText"/>
            </w:pPr>
            <w:r w:rsidRPr="00822D5F">
              <w:t xml:space="preserve">These Assessment Requirements were released in PSP Public Sector Training Package release 1.0 and meet the Standards for Training Packages. </w:t>
            </w:r>
          </w:p>
          <w:p w:rsidR="00000000" w:rsidRPr="00822D5F" w:rsidP="00822D5F">
            <w:pPr>
              <w:pStyle w:val="BodyText"/>
            </w:pPr>
          </w:p>
          <w:p w:rsidR="00000000" w:rsidRPr="00822D5F" w:rsidP="00822D5F">
            <w:pPr>
              <w:pStyle w:val="ListBullet"/>
            </w:pPr>
            <w:r w:rsidRPr="00822D5F">
              <w:t>Assessment Requirements created drawing upon specified assessment information from superseded unit</w:t>
            </w:r>
          </w:p>
        </w:tc>
      </w:tr>
    </w:tbl>
    <w:p w:rsidR="00000000" w:rsidRPr="00822D5F" w:rsidP="00822D5F">
      <w:pPr>
        <w:pStyle w:val="BodyText"/>
      </w:pPr>
    </w:p>
    <w:p w:rsidR="00000000" w:rsidRPr="00822D5F" w:rsidP="00822D5F">
      <w:pPr>
        <w:pStyle w:val="AllowPageBreak"/>
      </w:pPr>
    </w:p>
    <w:p w:rsidR="00000000" w:rsidRPr="00822D5F" w:rsidP="00822D5F">
      <w:pPr>
        <w:pStyle w:val="Heading1"/>
      </w:pPr>
      <w:bookmarkStart w:id="2" w:name="O_824384"/>
      <w:bookmarkEnd w:id="2"/>
      <w:r w:rsidRPr="00822D5F">
        <w:t>Performance Evidence</w:t>
      </w:r>
    </w:p>
    <w:p w:rsidR="00000000" w:rsidRPr="00822D5F" w:rsidP="008E4D44">
      <w:pPr>
        <w:pStyle w:val="BodyText"/>
      </w:pPr>
      <w:r w:rsidRPr="00822D5F">
        <w:t xml:space="preserve">Evidence required to demonstrate competence must satisfy all of the requirements of the elements and performance criteria. If not otherwise specified </w:t>
      </w:r>
      <w:r w:rsidRPr="00822D5F">
        <w:t>the candidate must demonstrate evidence of performance of the following on at least one occasion.</w:t>
      </w:r>
    </w:p>
    <w:p w:rsidR="00000000" w:rsidRPr="00822D5F" w:rsidP="00822D5F">
      <w:pPr>
        <w:pStyle w:val="ListBullet"/>
      </w:pPr>
      <w:r w:rsidRPr="00822D5F">
        <w:t>writing procurement specifications in unambiguous terms</w:t>
      </w:r>
    </w:p>
    <w:p w:rsidR="00000000" w:rsidRPr="00822D5F" w:rsidP="00822D5F">
      <w:pPr>
        <w:pStyle w:val="ListBullet"/>
      </w:pPr>
      <w:r w:rsidRPr="00822D5F">
        <w:t>consulting and negotiating with providers</w:t>
      </w:r>
    </w:p>
    <w:p w:rsidR="00000000" w:rsidRPr="00822D5F" w:rsidP="00822D5F">
      <w:pPr>
        <w:pStyle w:val="ListBullet"/>
      </w:pPr>
      <w:r w:rsidRPr="00822D5F">
        <w:t xml:space="preserve">writing, reading and/or signing contractual agreements </w:t>
      </w:r>
    </w:p>
    <w:p w:rsidR="00000000" w:rsidRPr="00822D5F" w:rsidP="00822D5F">
      <w:pPr>
        <w:pStyle w:val="ListBullet"/>
      </w:pPr>
      <w:r w:rsidRPr="00822D5F">
        <w:t>eng</w:t>
      </w:r>
      <w:r w:rsidRPr="00822D5F">
        <w:t>aging in ongoing communication with contractors that may involve explaining or clarifying written and oral information, note-taking at meetings, active listening, and checking for understanding</w:t>
      </w:r>
    </w:p>
    <w:p w:rsidR="00000000" w:rsidRPr="00822D5F" w:rsidP="00822D5F">
      <w:pPr>
        <w:pStyle w:val="ListBullet"/>
      </w:pPr>
      <w:r w:rsidRPr="00822D5F">
        <w:t>providing feedback</w:t>
      </w:r>
    </w:p>
    <w:p w:rsidR="00000000" w:rsidRPr="00822D5F" w:rsidP="00822D5F">
      <w:pPr>
        <w:pStyle w:val="ListBullet"/>
      </w:pPr>
      <w:r w:rsidRPr="00822D5F">
        <w:t>evaluating procurement options and selectin</w:t>
      </w:r>
      <w:r w:rsidRPr="00822D5F">
        <w:t>g the most suitable option</w:t>
      </w:r>
    </w:p>
    <w:p w:rsidR="00000000" w:rsidRPr="00822D5F" w:rsidP="00822D5F">
      <w:pPr>
        <w:pStyle w:val="ListBullet"/>
      </w:pPr>
      <w:r w:rsidRPr="00822D5F">
        <w:t>assessing goods or services provided against specifications</w:t>
      </w:r>
    </w:p>
    <w:p w:rsidR="00000000" w:rsidRPr="00822D5F" w:rsidP="00822D5F">
      <w:pPr>
        <w:pStyle w:val="ListBullet"/>
      </w:pPr>
      <w:r w:rsidRPr="00822D5F">
        <w:t>managing contractor performance against contract requirements</w:t>
      </w:r>
    </w:p>
    <w:p w:rsidR="00000000" w:rsidRPr="00822D5F" w:rsidP="00822D5F">
      <w:pPr>
        <w:pStyle w:val="ListBullet"/>
      </w:pPr>
      <w:r w:rsidRPr="00822D5F">
        <w:t>making payments and managing financial arrangements</w:t>
      </w:r>
    </w:p>
    <w:p w:rsidR="00000000" w:rsidRPr="00822D5F" w:rsidP="00822D5F">
      <w:pPr>
        <w:pStyle w:val="ListBullet"/>
      </w:pPr>
      <w:r w:rsidRPr="00822D5F">
        <w:t>learning skills to keep up-to-date with relevant procur</w:t>
      </w:r>
      <w:r w:rsidRPr="00822D5F">
        <w:t>ement legislation, policies and procedures</w:t>
      </w:r>
    </w:p>
    <w:p w:rsidR="00000000" w:rsidRPr="00822D5F" w:rsidP="00822D5F">
      <w:pPr>
        <w:pStyle w:val="AllowPageBreak"/>
      </w:pPr>
    </w:p>
    <w:p w:rsidR="00000000" w:rsidRPr="00822D5F" w:rsidP="00822D5F">
      <w:pPr>
        <w:pStyle w:val="Heading1"/>
      </w:pPr>
      <w:bookmarkStart w:id="3" w:name="O_824385"/>
      <w:bookmarkEnd w:id="3"/>
      <w:r w:rsidRPr="00822D5F">
        <w:t>Knowledge Evidence</w:t>
      </w:r>
    </w:p>
    <w:p w:rsidR="00000000" w:rsidRPr="00822D5F" w:rsidP="008E4D44">
      <w:pPr>
        <w:pStyle w:val="BodyText"/>
      </w:pPr>
      <w:r w:rsidRPr="00822D5F">
        <w:t>Evidence required to demonstrate competence must satisfy all of the requirements of the elements and performance criteria. If not otherwise specified the depth of knowledge demo</w:t>
      </w:r>
      <w:r w:rsidRPr="00822D5F">
        <w:t>nstrated must be appropriate to the job context of the candidate.</w:t>
      </w:r>
    </w:p>
    <w:p w:rsidR="00000000" w:rsidRPr="00822D5F" w:rsidP="00822D5F">
      <w:pPr>
        <w:pStyle w:val="ListBullet"/>
      </w:pPr>
      <w:r w:rsidRPr="00822D5F">
        <w:t>organisational procurement policies, practices and approval processes</w:t>
      </w:r>
    </w:p>
    <w:p w:rsidR="00000000" w:rsidRPr="00822D5F" w:rsidP="00822D5F">
      <w:pPr>
        <w:pStyle w:val="ListBullet"/>
      </w:pPr>
      <w:r w:rsidRPr="00822D5F">
        <w:t>organisation’s code of conduct and code of ethics</w:t>
      </w:r>
    </w:p>
    <w:p w:rsidR="00000000" w:rsidRPr="00822D5F" w:rsidP="00822D5F">
      <w:pPr>
        <w:pStyle w:val="ListBullet"/>
      </w:pPr>
      <w:r w:rsidRPr="00822D5F">
        <w:t>procurement options and methods</w:t>
      </w:r>
    </w:p>
    <w:p w:rsidR="00000000" w:rsidRPr="00822D5F" w:rsidP="00822D5F">
      <w:pPr>
        <w:pStyle w:val="ListBullet"/>
      </w:pPr>
      <w:r w:rsidRPr="00822D5F">
        <w:t>probity and ethical issues</w:t>
      </w:r>
    </w:p>
    <w:p w:rsidR="00000000" w:rsidRPr="00822D5F" w:rsidP="00822D5F">
      <w:pPr>
        <w:pStyle w:val="ListBullet"/>
      </w:pPr>
      <w:r w:rsidRPr="00822D5F">
        <w:t>codes of c</w:t>
      </w:r>
      <w:r w:rsidRPr="00822D5F">
        <w:t>onduct, codes of practice and standards of individual behaviour relating to procuring goods and services, in particular identifying and managing conflict of interest, gifts and inappropriate relationships with providers</w:t>
      </w:r>
    </w:p>
    <w:p w:rsidR="00000000" w:rsidRPr="00822D5F" w:rsidP="00822D5F">
      <w:pPr>
        <w:pStyle w:val="ListBullet"/>
      </w:pPr>
      <w:r w:rsidRPr="00822D5F">
        <w:t>procedures for receipt and payment o</w:t>
      </w:r>
      <w:r w:rsidRPr="00822D5F">
        <w:t>f goods or services</w:t>
      </w:r>
    </w:p>
    <w:p w:rsidR="00000000" w:rsidRPr="00822D5F" w:rsidP="00822D5F">
      <w:pPr>
        <w:pStyle w:val="ListBullet"/>
      </w:pPr>
      <w:r w:rsidRPr="00822D5F">
        <w:t xml:space="preserve">common use arrangements </w:t>
      </w:r>
    </w:p>
    <w:p w:rsidR="00000000" w:rsidRPr="00822D5F" w:rsidP="00822D5F">
      <w:pPr>
        <w:pStyle w:val="ListBullet"/>
      </w:pPr>
      <w:r w:rsidRPr="00822D5F">
        <w:t xml:space="preserve">procurement approval procedures </w:t>
      </w:r>
    </w:p>
    <w:p w:rsidR="00000000" w:rsidRPr="00822D5F" w:rsidP="00822D5F">
      <w:pPr>
        <w:pStyle w:val="ListBullet"/>
      </w:pPr>
      <w:r w:rsidRPr="00822D5F">
        <w:t>financial accountability requirements</w:t>
      </w:r>
    </w:p>
    <w:p w:rsidR="00000000" w:rsidRPr="00822D5F" w:rsidP="00822D5F">
      <w:pPr>
        <w:pStyle w:val="ListBullet"/>
      </w:pPr>
      <w:r w:rsidRPr="00822D5F">
        <w:t>aspects of contract law, laws of tort, trade practices law, commercial law and other legislation relating to receipt and evaluation of offers, negotiation and award of contracts</w:t>
      </w:r>
    </w:p>
    <w:p w:rsidR="00000000" w:rsidRPr="00822D5F" w:rsidP="00822D5F">
      <w:pPr>
        <w:pStyle w:val="AllowPageBreak"/>
      </w:pPr>
    </w:p>
    <w:p w:rsidR="00000000" w:rsidRPr="00822D5F" w:rsidP="00822D5F">
      <w:pPr>
        <w:pStyle w:val="Heading1"/>
      </w:pPr>
      <w:bookmarkStart w:id="4" w:name="O_824386"/>
      <w:bookmarkEnd w:id="4"/>
      <w:r w:rsidRPr="00822D5F">
        <w:t>Assessment Conditions</w:t>
      </w:r>
    </w:p>
    <w:p w:rsidR="00000000" w:rsidRPr="00822D5F" w:rsidP="008E4D44">
      <w:pPr>
        <w:pStyle w:val="BodyText"/>
      </w:pPr>
      <w:r w:rsidRPr="00822D5F">
        <w:t>This unit contains no specific industry</w:t>
      </w:r>
      <w:r w:rsidRPr="00822D5F">
        <w:t>-mandated assessment conditions. Guidance on suggested and recommended conditions and methods can be found in the Implementation Guide.</w:t>
      </w:r>
    </w:p>
    <w:p w:rsidR="00000000" w:rsidRPr="00822D5F" w:rsidP="008E4D44">
      <w:pPr>
        <w:pStyle w:val="BodyText"/>
      </w:pPr>
      <w:r w:rsidRPr="00822D5F">
        <w:t>Assessors must satisfy the NVR/AQTF mandatory competency requirements for assessors.</w:t>
      </w:r>
    </w:p>
    <w:p w:rsidR="00000000" w:rsidRPr="00822D5F" w:rsidP="00822D5F">
      <w:pPr>
        <w:pStyle w:val="Heading1"/>
      </w:pPr>
      <w:bookmarkStart w:id="5" w:name="O_824389"/>
      <w:bookmarkEnd w:id="5"/>
      <w:r w:rsidRPr="00822D5F">
        <w:t>Links</w:t>
      </w:r>
    </w:p>
    <w:p w:rsidR="00000000" w:rsidRPr="00822D5F" w:rsidP="008E4D44">
      <w:pPr>
        <w:pStyle w:val="BodyText"/>
      </w:pPr>
      <w:r w:rsidRPr="00822D5F">
        <w:t>Companion V</w:t>
      </w:r>
      <w:r w:rsidRPr="00822D5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7A4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2D5F" w:rsidP="008E4D44">
      <w:pPr>
        <w:pStyle w:val="BodyText"/>
      </w:pPr>
      <w:r w:rsidRPr="00822D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7A4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2D5F" w:rsidP="008E4D44">
      <w:pPr>
        <w:pStyle w:val="BodyText"/>
      </w:pPr>
      <w:r w:rsidRPr="00822D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7A4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22D5F" w:rsidP="00822D5F"/>
    <w:sectPr w:rsidSect="00822D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5F" w:rsidRPr="008E4D44" w:rsidP="008E4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44" w:rsidP="00822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D44" w:rsidP="00822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4D44" w:rsidP="00822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D5F" w:rsidRPr="008E4D44" w:rsidP="008E4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D44" w:rsidRPr="002D2AF8" w:rsidP="00822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PSPPCM003 Procure goods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E4D44" w:rsidP="00822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5A9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07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D5F"/>
  </w:style>
  <w:style w:type="character" w:customStyle="1" w:styleId="Heading1Char">
    <w:name w:val="Heading 1 Char"/>
    <w:basedOn w:val="DefaultParagraphFont"/>
    <w:link w:val="Heading1"/>
    <w:rsid w:val="00822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D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D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2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2D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2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D5F"/>
    <w:rPr>
      <w:b/>
      <w:spacing w:val="0"/>
    </w:rPr>
  </w:style>
  <w:style w:type="paragraph" w:customStyle="1" w:styleId="SuperTitle">
    <w:name w:val="SuperTitle"/>
    <w:basedOn w:val="Title"/>
    <w:rsid w:val="00822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D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D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D5F"/>
    <w:rPr>
      <w:i/>
    </w:rPr>
  </w:style>
  <w:style w:type="paragraph" w:styleId="Caption">
    <w:name w:val="caption"/>
    <w:basedOn w:val="BodyText"/>
    <w:next w:val="Normal"/>
    <w:qFormat/>
    <w:rsid w:val="00822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D5F"/>
  </w:style>
  <w:style w:type="paragraph" w:styleId="TableofFigures">
    <w:name w:val="table of figures"/>
    <w:basedOn w:val="Normal"/>
    <w:next w:val="Normal"/>
    <w:semiHidden/>
    <w:rsid w:val="00822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D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D5F"/>
    <w:rPr>
      <w:rFonts w:ascii="Wingdings" w:hAnsi="Wingdings"/>
    </w:rPr>
  </w:style>
  <w:style w:type="character" w:customStyle="1" w:styleId="HotSpot">
    <w:name w:val="HotSpot"/>
    <w:rsid w:val="00822D5F"/>
    <w:rPr>
      <w:color w:val="0033CC"/>
      <w:u w:val="none"/>
    </w:rPr>
  </w:style>
  <w:style w:type="paragraph" w:customStyle="1" w:styleId="BodyTextRight">
    <w:name w:val="Body Text Right"/>
    <w:basedOn w:val="BodyText"/>
    <w:rsid w:val="00822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D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D5F"/>
    <w:rPr>
      <w:sz w:val="32"/>
    </w:rPr>
  </w:style>
  <w:style w:type="paragraph" w:customStyle="1" w:styleId="HeadingProcedure">
    <w:name w:val="Heading Procedure"/>
    <w:basedOn w:val="HeadingBase"/>
    <w:next w:val="Normal"/>
    <w:rsid w:val="00822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D5F"/>
    <w:pPr>
      <w:spacing w:before="60" w:after="60"/>
    </w:pPr>
  </w:style>
  <w:style w:type="paragraph" w:styleId="ListContinue">
    <w:name w:val="List Continue"/>
    <w:basedOn w:val="List"/>
    <w:rsid w:val="00822D5F"/>
    <w:pPr>
      <w:ind w:firstLine="0"/>
    </w:pPr>
  </w:style>
  <w:style w:type="paragraph" w:customStyle="1" w:styleId="ListNote">
    <w:name w:val="List Note"/>
    <w:basedOn w:val="List"/>
    <w:rsid w:val="00822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D5F"/>
    <w:rPr>
      <w:rFonts w:ascii="Courier New" w:hAnsi="Courier New"/>
    </w:rPr>
  </w:style>
  <w:style w:type="paragraph" w:customStyle="1" w:styleId="NoteBullet">
    <w:name w:val="Note Bullet"/>
    <w:basedOn w:val="Note"/>
    <w:rsid w:val="00822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D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D5F"/>
    <w:rPr>
      <w:b/>
      <w:smallCaps/>
    </w:rPr>
  </w:style>
  <w:style w:type="paragraph" w:customStyle="1" w:styleId="TableListNumber">
    <w:name w:val="Table List Number"/>
    <w:basedOn w:val="ListNumber"/>
    <w:rsid w:val="00822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D5F"/>
    <w:pPr>
      <w:numPr>
        <w:numId w:val="8"/>
      </w:numPr>
    </w:pPr>
  </w:style>
  <w:style w:type="paragraph" w:customStyle="1" w:styleId="ListAlpha2">
    <w:name w:val="List Alpha 2"/>
    <w:basedOn w:val="List2"/>
    <w:rsid w:val="00822D5F"/>
    <w:pPr>
      <w:numPr>
        <w:numId w:val="7"/>
      </w:numPr>
    </w:pPr>
  </w:style>
  <w:style w:type="paragraph" w:styleId="List2">
    <w:name w:val="List 2"/>
    <w:basedOn w:val="BodyText"/>
    <w:rsid w:val="00822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D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D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D5F"/>
    <w:pPr>
      <w:numPr>
        <w:numId w:val="3"/>
      </w:numPr>
    </w:pPr>
  </w:style>
  <w:style w:type="paragraph" w:styleId="ListContinue2">
    <w:name w:val="List Continue 2"/>
    <w:basedOn w:val="List2"/>
    <w:rsid w:val="00822D5F"/>
    <w:pPr>
      <w:ind w:firstLine="0"/>
    </w:pPr>
  </w:style>
  <w:style w:type="paragraph" w:styleId="ListContinue3">
    <w:name w:val="List Continue 3"/>
    <w:basedOn w:val="List3"/>
    <w:rsid w:val="00822D5F"/>
    <w:pPr>
      <w:ind w:left="1021" w:firstLine="0"/>
    </w:pPr>
  </w:style>
  <w:style w:type="paragraph" w:styleId="ListContinue4">
    <w:name w:val="List Continue 4"/>
    <w:basedOn w:val="List4"/>
    <w:rsid w:val="00822D5F"/>
    <w:pPr>
      <w:ind w:firstLine="0"/>
    </w:pPr>
  </w:style>
  <w:style w:type="paragraph" w:styleId="ListContinue5">
    <w:name w:val="List Continue 5"/>
    <w:basedOn w:val="List5"/>
    <w:rsid w:val="00822D5F"/>
    <w:pPr>
      <w:ind w:firstLine="0"/>
    </w:pPr>
  </w:style>
  <w:style w:type="paragraph" w:styleId="ListNumber3">
    <w:name w:val="List Number 3"/>
    <w:basedOn w:val="List3"/>
    <w:rsid w:val="00822D5F"/>
    <w:pPr>
      <w:numPr>
        <w:numId w:val="4"/>
      </w:numPr>
    </w:pPr>
  </w:style>
  <w:style w:type="paragraph" w:styleId="ListNumber4">
    <w:name w:val="List Number 4"/>
    <w:basedOn w:val="List4"/>
    <w:rsid w:val="00822D5F"/>
    <w:pPr>
      <w:numPr>
        <w:numId w:val="5"/>
      </w:numPr>
    </w:pPr>
  </w:style>
  <w:style w:type="paragraph" w:styleId="ListNumber5">
    <w:name w:val="List Number 5"/>
    <w:basedOn w:val="List5"/>
    <w:rsid w:val="00822D5F"/>
    <w:pPr>
      <w:numPr>
        <w:numId w:val="6"/>
      </w:numPr>
    </w:pPr>
  </w:style>
  <w:style w:type="paragraph" w:styleId="BlockText">
    <w:name w:val="Block Text"/>
    <w:basedOn w:val="Normal"/>
    <w:rsid w:val="00822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D5F"/>
    <w:rPr>
      <w:sz w:val="16"/>
      <w:vertAlign w:val="superscript"/>
    </w:rPr>
  </w:style>
  <w:style w:type="character" w:customStyle="1" w:styleId="Symbols">
    <w:name w:val="Symbols"/>
    <w:basedOn w:val="DefaultParagraphFont"/>
    <w:rsid w:val="00822D5F"/>
    <w:rPr>
      <w:rFonts w:ascii="Symbol" w:hAnsi="Symbol"/>
    </w:rPr>
  </w:style>
  <w:style w:type="character" w:customStyle="1" w:styleId="MenuOptions">
    <w:name w:val="Menu Options"/>
    <w:basedOn w:val="DefaultParagraphFont"/>
    <w:rsid w:val="00822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D5F"/>
    <w:rPr>
      <w:b/>
    </w:rPr>
  </w:style>
  <w:style w:type="character" w:customStyle="1" w:styleId="Underlined">
    <w:name w:val="Underlined"/>
    <w:basedOn w:val="DefaultParagraphFont"/>
    <w:rsid w:val="00822D5F"/>
    <w:rPr>
      <w:u w:val="single"/>
    </w:rPr>
  </w:style>
  <w:style w:type="paragraph" w:customStyle="1" w:styleId="TableBodyTextRight">
    <w:name w:val="Table Body Text Right"/>
    <w:basedOn w:val="TableBodyText"/>
    <w:rsid w:val="00822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D5F"/>
    <w:rPr>
      <w:sz w:val="18"/>
    </w:rPr>
  </w:style>
  <w:style w:type="paragraph" w:customStyle="1" w:styleId="BodySmallRight">
    <w:name w:val="Body Small Right"/>
    <w:basedOn w:val="BodyTextRight"/>
    <w:rsid w:val="00822D5F"/>
    <w:rPr>
      <w:sz w:val="18"/>
      <w:szCs w:val="18"/>
    </w:rPr>
  </w:style>
  <w:style w:type="paragraph" w:customStyle="1" w:styleId="MarginEdition">
    <w:name w:val="Margin Edition"/>
    <w:basedOn w:val="MarginNote"/>
    <w:rsid w:val="00822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D5F"/>
    <w:rPr>
      <w:sz w:val="2"/>
      <w:szCs w:val="2"/>
    </w:rPr>
  </w:style>
  <w:style w:type="character" w:customStyle="1" w:styleId="Small">
    <w:name w:val="Small"/>
    <w:basedOn w:val="DefaultParagraphFont"/>
    <w:rsid w:val="00822D5F"/>
    <w:rPr>
      <w:sz w:val="16"/>
    </w:rPr>
  </w:style>
  <w:style w:type="paragraph" w:customStyle="1" w:styleId="WideTable">
    <w:name w:val="Wide Table"/>
    <w:basedOn w:val="Normal"/>
    <w:rsid w:val="00822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D5F"/>
  </w:style>
  <w:style w:type="paragraph" w:styleId="Quote">
    <w:name w:val="Quote"/>
    <w:basedOn w:val="Heading1"/>
    <w:link w:val="QuoteChar"/>
    <w:qFormat/>
    <w:rsid w:val="00822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D5F"/>
    <w:pPr>
      <w:pageBreakBefore/>
    </w:pPr>
  </w:style>
  <w:style w:type="paragraph" w:customStyle="1" w:styleId="Border">
    <w:name w:val="Border"/>
    <w:basedOn w:val="Normal"/>
    <w:qFormat/>
    <w:rsid w:val="00822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D5F"/>
    <w:rPr>
      <w:u w:val="single"/>
    </w:rPr>
  </w:style>
  <w:style w:type="character" w:customStyle="1" w:styleId="BoldandItalics">
    <w:name w:val="Bold and Italics"/>
    <w:qFormat/>
    <w:rsid w:val="00822D5F"/>
    <w:rPr>
      <w:b/>
      <w:i/>
      <w:u w:val="none"/>
    </w:rPr>
  </w:style>
  <w:style w:type="paragraph" w:styleId="BalloonText">
    <w:name w:val="Balloon Text"/>
    <w:basedOn w:val="Normal"/>
    <w:link w:val="BalloonTextChar"/>
    <w:rsid w:val="00822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D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D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D5F"/>
    <w:pPr>
      <w:spacing w:before="0" w:after="0"/>
    </w:pPr>
  </w:style>
  <w:style w:type="paragraph" w:customStyle="1" w:styleId="BodyTextBold">
    <w:name w:val="Body Text Bold"/>
    <w:basedOn w:val="BodyText"/>
    <w:qFormat/>
    <w:rsid w:val="00822D5F"/>
    <w:rPr>
      <w:b/>
    </w:rPr>
  </w:style>
  <w:style w:type="character" w:styleId="Hyperlink">
    <w:name w:val="Hyperlink"/>
    <w:basedOn w:val="DefaultParagraphFont"/>
    <w:uiPriority w:val="99"/>
    <w:unhideWhenUsed/>
    <w:rsid w:val="008E4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3087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PSPPCM003 Procure goods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